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Theme="minorEastAsia" w:hAnsiTheme="minorEastAsia" w:eastAsiaTheme="minorEastAsia" w:cstheme="minorEastAsia"/>
          <w:sz w:val="20"/>
          <w:lang w:val="en-US" w:eastAsia="zh-CN"/>
        </w:rPr>
      </w:pPr>
      <w:r>
        <w:rPr>
          <w:rFonts w:hint="eastAsia" w:asciiTheme="minorEastAsia" w:hAnsiTheme="minorEastAsia" w:eastAsiaTheme="minorEastAsia" w:cstheme="minorEastAsia"/>
          <w:sz w:val="20"/>
          <w:lang w:val="en-US" w:eastAsia="zh-CN"/>
        </w:rPr>
        <w:t xml:space="preserve">                                                         </w:t>
      </w:r>
    </w:p>
    <w:p>
      <w:pPr>
        <w:pStyle w:val="6"/>
        <w:rPr>
          <w:rFonts w:asciiTheme="minorEastAsia" w:hAnsiTheme="minorEastAsia" w:eastAsiaTheme="minorEastAsia" w:cstheme="minorEastAsia"/>
          <w:sz w:val="20"/>
        </w:rPr>
      </w:pPr>
    </w:p>
    <w:p>
      <w:pPr>
        <w:pStyle w:val="6"/>
        <w:rPr>
          <w:rFonts w:asciiTheme="minorEastAsia" w:hAnsiTheme="minorEastAsia" w:eastAsiaTheme="minorEastAsia" w:cstheme="minorEastAsia"/>
          <w:sz w:val="20"/>
        </w:rPr>
      </w:pPr>
    </w:p>
    <w:p>
      <w:pPr>
        <w:pStyle w:val="6"/>
        <w:rPr>
          <w:rFonts w:asciiTheme="minorEastAsia" w:hAnsiTheme="minorEastAsia" w:eastAsiaTheme="minorEastAsia" w:cstheme="minorEastAsia"/>
          <w:sz w:val="20"/>
        </w:rPr>
      </w:pPr>
    </w:p>
    <w:p>
      <w:pPr>
        <w:pStyle w:val="6"/>
        <w:rPr>
          <w:rFonts w:asciiTheme="minorEastAsia" w:hAnsiTheme="minorEastAsia" w:eastAsiaTheme="minorEastAsia" w:cstheme="minorEastAsia"/>
          <w:sz w:val="20"/>
        </w:rPr>
      </w:pPr>
    </w:p>
    <w:p>
      <w:pPr>
        <w:pStyle w:val="6"/>
        <w:rPr>
          <w:rFonts w:asciiTheme="minorEastAsia" w:hAnsiTheme="minorEastAsia" w:eastAsiaTheme="minorEastAsia" w:cstheme="minorEastAsia"/>
          <w:sz w:val="20"/>
        </w:rPr>
      </w:pPr>
    </w:p>
    <w:p>
      <w:pPr>
        <w:pStyle w:val="6"/>
        <w:rPr>
          <w:rFonts w:asciiTheme="minorEastAsia" w:hAnsiTheme="minorEastAsia" w:eastAsiaTheme="minorEastAsia" w:cstheme="minorEastAsia"/>
          <w:sz w:val="20"/>
        </w:rPr>
      </w:pPr>
    </w:p>
    <w:p>
      <w:pPr>
        <w:spacing w:line="1564" w:lineRule="exact"/>
        <w:ind w:right="27"/>
        <w:jc w:val="center"/>
        <w:rPr>
          <w:rFonts w:asciiTheme="minorEastAsia" w:hAnsiTheme="minorEastAsia" w:eastAsiaTheme="minorEastAsia" w:cstheme="minorEastAsia"/>
          <w:b/>
          <w:sz w:val="96"/>
        </w:rPr>
      </w:pPr>
      <w:r>
        <w:rPr>
          <w:rFonts w:hint="eastAsia" w:asciiTheme="minorEastAsia" w:hAnsiTheme="minorEastAsia" w:eastAsiaTheme="minorEastAsia" w:cstheme="minorEastAsia"/>
          <w:b/>
          <w:sz w:val="96"/>
        </w:rPr>
        <w:t>武汉市政府采购</w:t>
      </w:r>
    </w:p>
    <w:p>
      <w:pPr>
        <w:spacing w:before="495"/>
        <w:ind w:right="26"/>
        <w:jc w:val="center"/>
        <w:rPr>
          <w:rFonts w:hint="eastAsia" w:asciiTheme="minorEastAsia" w:hAnsiTheme="minorEastAsia" w:eastAsiaTheme="minorEastAsia" w:cstheme="minorEastAsia"/>
          <w:b/>
          <w:sz w:val="72"/>
          <w:lang w:val="en-US" w:eastAsia="zh-CN"/>
        </w:rPr>
      </w:pPr>
      <w:r>
        <w:rPr>
          <w:rFonts w:hint="eastAsia" w:asciiTheme="minorEastAsia" w:hAnsiTheme="minorEastAsia" w:eastAsiaTheme="minorEastAsia" w:cstheme="minorEastAsia"/>
          <w:b/>
          <w:sz w:val="72"/>
        </w:rPr>
        <w:t>竞争性磋商文件</w:t>
      </w:r>
      <w:r>
        <w:rPr>
          <w:rFonts w:hint="eastAsia" w:asciiTheme="minorEastAsia" w:hAnsiTheme="minorEastAsia" w:eastAsiaTheme="minorEastAsia" w:cstheme="minorEastAsia"/>
          <w:b/>
          <w:sz w:val="72"/>
          <w:lang w:val="en-US" w:eastAsia="zh-CN"/>
        </w:rPr>
        <w:t xml:space="preserve"> </w:t>
      </w:r>
    </w:p>
    <w:p>
      <w:pPr>
        <w:pStyle w:val="6"/>
        <w:spacing w:before="8"/>
        <w:rPr>
          <w:rFonts w:asciiTheme="minorEastAsia" w:hAnsiTheme="minorEastAsia" w:eastAsiaTheme="minorEastAsia" w:cstheme="minorEastAsia"/>
          <w:b/>
          <w:sz w:val="40"/>
        </w:rPr>
      </w:pPr>
    </w:p>
    <w:p>
      <w:pPr>
        <w:pStyle w:val="6"/>
        <w:spacing w:before="8"/>
        <w:rPr>
          <w:rFonts w:asciiTheme="minorEastAsia" w:hAnsiTheme="minorEastAsia" w:eastAsiaTheme="minorEastAsia" w:cstheme="minorEastAsia"/>
          <w:b/>
          <w:sz w:val="40"/>
        </w:rPr>
      </w:pPr>
    </w:p>
    <w:p>
      <w:pPr>
        <w:pStyle w:val="6"/>
        <w:spacing w:before="8"/>
        <w:rPr>
          <w:rFonts w:asciiTheme="minorEastAsia" w:hAnsiTheme="minorEastAsia" w:eastAsiaTheme="minorEastAsia" w:cstheme="minorEastAsia"/>
          <w:b/>
          <w:sz w:val="40"/>
        </w:rPr>
      </w:pPr>
    </w:p>
    <w:p>
      <w:pPr>
        <w:spacing w:line="360" w:lineRule="auto"/>
        <w:ind w:right="-1267" w:rightChars="-576" w:firstLine="1807" w:firstLineChars="500"/>
        <w:rPr>
          <w:rFonts w:hint="eastAsia"/>
          <w:b/>
          <w:sz w:val="36"/>
          <w:szCs w:val="36"/>
        </w:rPr>
      </w:pPr>
      <w:r>
        <w:rPr>
          <w:rFonts w:hint="eastAsia"/>
          <w:b/>
          <w:sz w:val="36"/>
          <w:szCs w:val="36"/>
        </w:rPr>
        <w:t>计划备案单号：J19064373-4307</w:t>
      </w:r>
    </w:p>
    <w:p>
      <w:pPr>
        <w:spacing w:line="360" w:lineRule="auto"/>
        <w:ind w:right="-1267" w:rightChars="-576" w:firstLine="1807" w:firstLineChars="500"/>
        <w:rPr>
          <w:rFonts w:hint="default" w:eastAsia="宋体"/>
          <w:b/>
          <w:sz w:val="36"/>
          <w:szCs w:val="36"/>
          <w:lang w:val="en-US" w:eastAsia="zh-CN"/>
        </w:rPr>
      </w:pPr>
      <w:r>
        <w:rPr>
          <w:rFonts w:hint="eastAsia"/>
          <w:b/>
          <w:sz w:val="36"/>
          <w:szCs w:val="36"/>
        </w:rPr>
        <w:t>项目编号：</w:t>
      </w:r>
      <w:r>
        <w:rPr>
          <w:rFonts w:hint="eastAsia"/>
          <w:b/>
          <w:sz w:val="36"/>
          <w:szCs w:val="36"/>
          <w:lang w:val="en-US"/>
        </w:rPr>
        <w:t>HBZC-CG-2019-Z10</w:t>
      </w:r>
      <w:r>
        <w:rPr>
          <w:rFonts w:hint="eastAsia"/>
          <w:b/>
          <w:sz w:val="36"/>
          <w:szCs w:val="36"/>
          <w:lang w:val="en-US" w:eastAsia="zh-CN"/>
        </w:rPr>
        <w:t>20</w:t>
      </w:r>
    </w:p>
    <w:p>
      <w:pPr>
        <w:spacing w:line="360" w:lineRule="auto"/>
        <w:ind w:left="880" w:leftChars="400" w:right="-1267" w:rightChars="-576"/>
        <w:rPr>
          <w:b/>
          <w:sz w:val="36"/>
          <w:szCs w:val="36"/>
          <w:lang w:val="en-US"/>
        </w:rPr>
      </w:pPr>
      <w:r>
        <w:rPr>
          <w:rFonts w:hint="eastAsia"/>
          <w:b/>
          <w:sz w:val="36"/>
          <w:szCs w:val="36"/>
        </w:rPr>
        <w:t xml:space="preserve">     采 购 人：武汉市水务局</w:t>
      </w:r>
    </w:p>
    <w:p>
      <w:pPr>
        <w:spacing w:line="360" w:lineRule="auto"/>
        <w:ind w:right="-1267" w:rightChars="-576" w:firstLine="1807" w:firstLineChars="500"/>
        <w:rPr>
          <w:rFonts w:hint="eastAsia"/>
          <w:b/>
          <w:sz w:val="36"/>
          <w:szCs w:val="36"/>
        </w:rPr>
      </w:pPr>
      <w:r>
        <w:rPr>
          <w:rFonts w:hint="eastAsia"/>
          <w:b/>
          <w:sz w:val="36"/>
          <w:szCs w:val="36"/>
        </w:rPr>
        <w:t>采购内容：全市河湖长制工作年度考核第三方调查</w:t>
      </w:r>
    </w:p>
    <w:p>
      <w:pPr>
        <w:spacing w:line="360" w:lineRule="auto"/>
        <w:ind w:right="-1267" w:rightChars="-576" w:firstLine="1807" w:firstLineChars="500"/>
        <w:rPr>
          <w:b/>
          <w:sz w:val="36"/>
          <w:szCs w:val="36"/>
        </w:rPr>
      </w:pPr>
      <w:r>
        <w:rPr>
          <w:rFonts w:hint="eastAsia"/>
          <w:b/>
          <w:sz w:val="36"/>
          <w:szCs w:val="36"/>
        </w:rPr>
        <w:t>采购方式：竞争性磋商</w:t>
      </w:r>
    </w:p>
    <w:p>
      <w:pPr>
        <w:pStyle w:val="6"/>
        <w:spacing w:line="600" w:lineRule="exact"/>
        <w:ind w:left="880" w:leftChars="400" w:firstLine="1084" w:firstLineChars="300"/>
        <w:rPr>
          <w:b/>
          <w:sz w:val="36"/>
          <w:szCs w:val="36"/>
          <w:lang w:val="en-US"/>
        </w:rPr>
      </w:pPr>
      <w:r>
        <w:rPr>
          <w:rFonts w:hint="eastAsia"/>
          <w:b/>
          <w:sz w:val="36"/>
          <w:szCs w:val="36"/>
          <w:lang w:val="en-US"/>
        </w:rPr>
        <w:t>代理机构：湖北中楚建设工程咨询有限公司</w:t>
      </w:r>
    </w:p>
    <w:p>
      <w:pPr>
        <w:pStyle w:val="6"/>
        <w:spacing w:line="600" w:lineRule="exact"/>
        <w:jc w:val="center"/>
        <w:rPr>
          <w:b/>
          <w:bCs/>
          <w:sz w:val="32"/>
          <w:szCs w:val="32"/>
        </w:rPr>
      </w:pPr>
      <w:r>
        <w:rPr>
          <w:rFonts w:hint="eastAsia"/>
          <w:b/>
          <w:bCs/>
          <w:sz w:val="32"/>
          <w:szCs w:val="32"/>
        </w:rPr>
        <w:t>二○一九年</w:t>
      </w:r>
      <w:r>
        <w:rPr>
          <w:rFonts w:hint="eastAsia"/>
          <w:b/>
          <w:bCs/>
          <w:sz w:val="32"/>
          <w:szCs w:val="32"/>
          <w:lang w:eastAsia="zh-CN"/>
        </w:rPr>
        <w:t>七</w:t>
      </w:r>
      <w:r>
        <w:rPr>
          <w:rFonts w:hint="eastAsia"/>
          <w:b/>
          <w:bCs/>
          <w:sz w:val="32"/>
          <w:szCs w:val="32"/>
        </w:rPr>
        <w:t>月</w:t>
      </w:r>
    </w:p>
    <w:p>
      <w:pPr>
        <w:pStyle w:val="6"/>
        <w:spacing w:line="600" w:lineRule="exact"/>
        <w:jc w:val="center"/>
        <w:rPr>
          <w:b/>
          <w:bCs/>
          <w:sz w:val="32"/>
          <w:szCs w:val="32"/>
        </w:rPr>
      </w:pPr>
    </w:p>
    <w:p>
      <w:pPr>
        <w:pStyle w:val="6"/>
        <w:spacing w:line="600" w:lineRule="exact"/>
        <w:jc w:val="center"/>
        <w:rPr>
          <w:b/>
          <w:bCs/>
          <w:sz w:val="32"/>
          <w:szCs w:val="32"/>
        </w:rPr>
      </w:pPr>
    </w:p>
    <w:p>
      <w:pPr>
        <w:ind w:firstLine="840" w:firstLineChars="300"/>
        <w:rPr>
          <w:sz w:val="28"/>
          <w:szCs w:val="28"/>
        </w:rPr>
      </w:pPr>
      <w:r>
        <w:rPr>
          <w:rFonts w:hint="eastAsia"/>
          <w:sz w:val="28"/>
          <w:szCs w:val="28"/>
        </w:rPr>
        <w:t xml:space="preserve">采购人授权代表                  </w:t>
      </w:r>
      <w:r>
        <w:rPr>
          <w:rFonts w:hint="eastAsia"/>
          <w:sz w:val="28"/>
          <w:szCs w:val="28"/>
          <w:lang w:val="en-US"/>
        </w:rPr>
        <w:t xml:space="preserve"> </w:t>
      </w:r>
      <w:r>
        <w:rPr>
          <w:rFonts w:hint="eastAsia"/>
          <w:sz w:val="28"/>
          <w:szCs w:val="28"/>
        </w:rPr>
        <w:t>采购代理机构</w:t>
      </w:r>
    </w:p>
    <w:p>
      <w:pPr>
        <w:ind w:firstLine="840" w:firstLineChars="300"/>
        <w:rPr>
          <w:sz w:val="28"/>
          <w:szCs w:val="28"/>
          <w:u w:val="single"/>
        </w:rPr>
      </w:pPr>
      <w:r>
        <w:rPr>
          <w:rFonts w:hint="eastAsia"/>
          <w:sz w:val="28"/>
          <w:szCs w:val="28"/>
        </w:rPr>
        <w:t>确认签字：</w:t>
      </w:r>
      <w:r>
        <w:rPr>
          <w:rFonts w:hint="eastAsia"/>
          <w:sz w:val="28"/>
          <w:szCs w:val="28"/>
          <w:u w:val="single"/>
        </w:rPr>
        <w:t xml:space="preserve">             </w:t>
      </w:r>
      <w:r>
        <w:rPr>
          <w:rFonts w:hint="eastAsia"/>
          <w:sz w:val="28"/>
          <w:szCs w:val="28"/>
        </w:rPr>
        <w:t xml:space="preserve">        </w:t>
      </w:r>
      <w:r>
        <w:rPr>
          <w:rFonts w:hint="eastAsia"/>
          <w:sz w:val="28"/>
          <w:szCs w:val="28"/>
          <w:lang w:val="en-US"/>
        </w:rPr>
        <w:t xml:space="preserve"> </w:t>
      </w:r>
      <w:r>
        <w:rPr>
          <w:rFonts w:hint="eastAsia"/>
          <w:sz w:val="28"/>
          <w:szCs w:val="28"/>
        </w:rPr>
        <w:t xml:space="preserve"> 确认签字：</w:t>
      </w:r>
      <w:r>
        <w:rPr>
          <w:rFonts w:hint="eastAsia"/>
          <w:sz w:val="28"/>
          <w:szCs w:val="28"/>
          <w:u w:val="single"/>
        </w:rPr>
        <w:t xml:space="preserve">             </w:t>
      </w:r>
    </w:p>
    <w:p>
      <w:pPr>
        <w:jc w:val="center"/>
        <w:rPr>
          <w:b/>
          <w:bCs/>
          <w:sz w:val="28"/>
          <w:szCs w:val="28"/>
        </w:rPr>
      </w:pPr>
    </w:p>
    <w:p>
      <w:pPr>
        <w:jc w:val="center"/>
        <w:rPr>
          <w:b/>
          <w:bCs/>
          <w:sz w:val="28"/>
          <w:szCs w:val="28"/>
        </w:rPr>
      </w:pPr>
    </w:p>
    <w:p>
      <w:pPr>
        <w:ind w:left="440" w:leftChars="200"/>
        <w:rPr>
          <w:sz w:val="28"/>
          <w:szCs w:val="28"/>
        </w:rPr>
      </w:pPr>
    </w:p>
    <w:p>
      <w:pPr>
        <w:ind w:firstLine="840" w:firstLineChars="300"/>
        <w:rPr>
          <w:sz w:val="28"/>
          <w:szCs w:val="28"/>
        </w:rPr>
      </w:pPr>
      <w:r>
        <w:rPr>
          <w:rFonts w:hint="eastAsia"/>
          <w:sz w:val="28"/>
          <w:szCs w:val="28"/>
        </w:rPr>
        <w:t>采购人盖章：</w:t>
      </w:r>
      <w:r>
        <w:rPr>
          <w:rFonts w:hint="eastAsia"/>
          <w:sz w:val="28"/>
          <w:szCs w:val="28"/>
          <w:u w:val="single"/>
        </w:rPr>
        <w:t xml:space="preserve">           </w:t>
      </w:r>
      <w:r>
        <w:rPr>
          <w:rFonts w:hint="eastAsia"/>
          <w:sz w:val="28"/>
          <w:szCs w:val="28"/>
        </w:rPr>
        <w:t xml:space="preserve">        </w:t>
      </w:r>
      <w:r>
        <w:rPr>
          <w:rFonts w:hint="eastAsia"/>
          <w:sz w:val="28"/>
          <w:szCs w:val="28"/>
          <w:lang w:val="en-US"/>
        </w:rPr>
        <w:t xml:space="preserve"> </w:t>
      </w:r>
      <w:r>
        <w:rPr>
          <w:rFonts w:hint="eastAsia"/>
          <w:sz w:val="28"/>
          <w:szCs w:val="28"/>
        </w:rPr>
        <w:t xml:space="preserve"> 政府采购代理机构盖章：</w:t>
      </w:r>
      <w:r>
        <w:rPr>
          <w:rFonts w:hint="eastAsia"/>
          <w:sz w:val="28"/>
          <w:szCs w:val="28"/>
          <w:u w:val="single"/>
        </w:rPr>
        <w:t xml:space="preserve">         </w:t>
      </w:r>
    </w:p>
    <w:p>
      <w:pPr>
        <w:pStyle w:val="6"/>
        <w:rPr>
          <w:rFonts w:asciiTheme="minorEastAsia" w:hAnsiTheme="minorEastAsia" w:eastAsiaTheme="minorEastAsia" w:cstheme="minorEastAsia"/>
          <w:b/>
          <w:sz w:val="36"/>
        </w:rPr>
      </w:pPr>
      <w:r>
        <w:rPr>
          <w:rFonts w:hint="eastAsia"/>
        </w:rPr>
        <w:br w:type="page"/>
      </w:r>
    </w:p>
    <w:p>
      <w:pPr>
        <w:pStyle w:val="6"/>
        <w:rPr>
          <w:rFonts w:asciiTheme="minorEastAsia" w:hAnsiTheme="minorEastAsia" w:eastAsiaTheme="minorEastAsia" w:cstheme="minorEastAsia"/>
          <w:b/>
          <w:sz w:val="36"/>
        </w:rPr>
      </w:pPr>
    </w:p>
    <w:p>
      <w:pPr>
        <w:rPr>
          <w:rFonts w:asciiTheme="minorEastAsia" w:hAnsiTheme="minorEastAsia" w:eastAsiaTheme="minorEastAsia" w:cstheme="minorEastAsia"/>
          <w:sz w:val="17"/>
        </w:rPr>
        <w:sectPr>
          <w:headerReference r:id="rId3" w:type="default"/>
          <w:pgSz w:w="11910" w:h="16840"/>
          <w:pgMar w:top="720" w:right="720" w:bottom="720" w:left="720" w:header="397" w:footer="720" w:gutter="0"/>
          <w:cols w:space="720" w:num="1"/>
        </w:sectPr>
      </w:pPr>
    </w:p>
    <w:p>
      <w:pPr>
        <w:pStyle w:val="13"/>
        <w:tabs>
          <w:tab w:val="right" w:pos="3200"/>
          <w:tab w:val="right" w:leader="hyphen" w:pos="10470"/>
        </w:tabs>
        <w:jc w:val="center"/>
        <w:rPr>
          <w:sz w:val="40"/>
          <w:szCs w:val="40"/>
        </w:rPr>
      </w:pPr>
      <w:r>
        <w:rPr>
          <w:rFonts w:hint="eastAsia"/>
          <w:sz w:val="40"/>
          <w:szCs w:val="40"/>
        </w:rPr>
        <w:t>目录</w:t>
      </w:r>
    </w:p>
    <w:p>
      <w:pPr>
        <w:pStyle w:val="12"/>
        <w:tabs>
          <w:tab w:val="right" w:pos="3200"/>
          <w:tab w:val="right" w:leader="dot" w:pos="10470"/>
        </w:tabs>
      </w:pPr>
      <w:r>
        <w:rPr>
          <w:rFonts w:hint="eastAsia"/>
        </w:rPr>
        <w:fldChar w:fldCharType="begin"/>
      </w:r>
      <w:r>
        <w:rPr>
          <w:rFonts w:hint="eastAsia"/>
        </w:rPr>
        <w:instrText xml:space="preserve">TOC \o "1-3" \h \u </w:instrText>
      </w:r>
      <w:r>
        <w:rPr>
          <w:rFonts w:hint="eastAsia"/>
        </w:rPr>
        <w:fldChar w:fldCharType="separate"/>
      </w:r>
      <w:r>
        <w:rPr>
          <w:rFonts w:hint="eastAsia"/>
        </w:rPr>
        <w:fldChar w:fldCharType="begin"/>
      </w:r>
      <w:r>
        <w:rPr>
          <w:rFonts w:hint="eastAsia"/>
        </w:rPr>
        <w:instrText xml:space="preserve"> HYPERLINK \l _Toc17020 </w:instrText>
      </w:r>
      <w:r>
        <w:rPr>
          <w:rFonts w:hint="eastAsia"/>
        </w:rPr>
        <w:fldChar w:fldCharType="separate"/>
      </w:r>
      <w:r>
        <w:rPr>
          <w:rFonts w:hint="eastAsia" w:asciiTheme="minorEastAsia" w:hAnsiTheme="minorEastAsia" w:eastAsiaTheme="minorEastAsia" w:cstheme="minorEastAsia"/>
        </w:rPr>
        <w:t>第一章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竞争性磋商公告</w:t>
      </w:r>
      <w:r>
        <w:tab/>
      </w:r>
      <w:r>
        <w:fldChar w:fldCharType="begin"/>
      </w:r>
      <w:r>
        <w:instrText xml:space="preserve"> PAGEREF _Toc17020 </w:instrText>
      </w:r>
      <w:r>
        <w:fldChar w:fldCharType="separate"/>
      </w:r>
      <w:r>
        <w:t>3</w:t>
      </w:r>
      <w:r>
        <w:fldChar w:fldCharType="end"/>
      </w:r>
      <w:r>
        <w:rPr>
          <w:rFonts w:hint="eastAsia"/>
        </w:rPr>
        <w:fldChar w:fldCharType="end"/>
      </w:r>
    </w:p>
    <w:p>
      <w:pPr>
        <w:pStyle w:val="12"/>
        <w:tabs>
          <w:tab w:val="right" w:leader="dot" w:pos="10470"/>
        </w:tabs>
      </w:pPr>
      <w:r>
        <w:rPr>
          <w:rFonts w:hint="eastAsia"/>
        </w:rPr>
        <w:fldChar w:fldCharType="begin"/>
      </w:r>
      <w:r>
        <w:rPr>
          <w:rFonts w:hint="eastAsia"/>
        </w:rPr>
        <w:instrText xml:space="preserve"> HYPERLINK \l _Toc14630 </w:instrText>
      </w:r>
      <w:r>
        <w:rPr>
          <w:rFonts w:hint="eastAsia"/>
        </w:rPr>
        <w:fldChar w:fldCharType="separate"/>
      </w:r>
      <w:r>
        <w:rPr>
          <w:rFonts w:hint="eastAsia" w:asciiTheme="minorEastAsia" w:hAnsiTheme="minorEastAsia" w:eastAsiaTheme="minorEastAsia" w:cstheme="minorEastAsia"/>
        </w:rPr>
        <w:t>第二章 供应商须知</w:t>
      </w:r>
      <w:r>
        <w:tab/>
      </w:r>
      <w:r>
        <w:fldChar w:fldCharType="begin"/>
      </w:r>
      <w:r>
        <w:instrText xml:space="preserve"> PAGEREF _Toc14630 </w:instrText>
      </w:r>
      <w:r>
        <w:fldChar w:fldCharType="separate"/>
      </w:r>
      <w:r>
        <w:t>7</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_Toc3469 </w:instrText>
      </w:r>
      <w:r>
        <w:rPr>
          <w:rFonts w:hint="eastAsia"/>
        </w:rPr>
        <w:fldChar w:fldCharType="separate"/>
      </w:r>
      <w:r>
        <w:rPr>
          <w:rFonts w:hint="eastAsia" w:asciiTheme="minorEastAsia" w:hAnsiTheme="minorEastAsia" w:eastAsiaTheme="minorEastAsia" w:cstheme="minorEastAsia"/>
        </w:rPr>
        <w:t>一、 总则</w:t>
      </w:r>
      <w:r>
        <w:tab/>
      </w:r>
      <w:r>
        <w:fldChar w:fldCharType="begin"/>
      </w:r>
      <w:r>
        <w:instrText xml:space="preserve"> PAGEREF _Toc3469 </w:instrText>
      </w:r>
      <w:r>
        <w:fldChar w:fldCharType="separate"/>
      </w:r>
      <w:r>
        <w:t>8</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_Toc25176 </w:instrText>
      </w:r>
      <w:r>
        <w:rPr>
          <w:rFonts w:hint="eastAsia"/>
        </w:rPr>
        <w:fldChar w:fldCharType="separate"/>
      </w:r>
      <w:r>
        <w:rPr>
          <w:rFonts w:hint="eastAsia" w:asciiTheme="minorEastAsia" w:hAnsiTheme="minorEastAsia" w:eastAsiaTheme="minorEastAsia" w:cstheme="minorEastAsia"/>
        </w:rPr>
        <w:t>二、 磋商文件</w:t>
      </w:r>
      <w:r>
        <w:tab/>
      </w:r>
      <w:r>
        <w:fldChar w:fldCharType="begin"/>
      </w:r>
      <w:r>
        <w:instrText xml:space="preserve"> PAGEREF _Toc25176 </w:instrText>
      </w:r>
      <w:r>
        <w:fldChar w:fldCharType="separate"/>
      </w:r>
      <w:r>
        <w:t>9</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_Toc15461 </w:instrText>
      </w:r>
      <w:r>
        <w:rPr>
          <w:rFonts w:hint="eastAsia"/>
        </w:rPr>
        <w:fldChar w:fldCharType="separate"/>
      </w:r>
      <w:r>
        <w:rPr>
          <w:rFonts w:hint="eastAsia" w:asciiTheme="minorEastAsia" w:hAnsiTheme="minorEastAsia" w:eastAsiaTheme="minorEastAsia" w:cstheme="minorEastAsia"/>
        </w:rPr>
        <w:t>三、响应文件</w:t>
      </w:r>
      <w:r>
        <w:tab/>
      </w:r>
      <w:r>
        <w:fldChar w:fldCharType="begin"/>
      </w:r>
      <w:r>
        <w:instrText xml:space="preserve"> PAGEREF _Toc15461 </w:instrText>
      </w:r>
      <w:r>
        <w:fldChar w:fldCharType="separate"/>
      </w:r>
      <w:r>
        <w:t>10</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_Toc31139 </w:instrText>
      </w:r>
      <w:r>
        <w:rPr>
          <w:rFonts w:hint="eastAsia"/>
        </w:rPr>
        <w:fldChar w:fldCharType="separate"/>
      </w:r>
      <w:r>
        <w:rPr>
          <w:rFonts w:hint="eastAsia" w:asciiTheme="minorEastAsia" w:hAnsiTheme="minorEastAsia" w:eastAsiaTheme="minorEastAsia" w:cstheme="minorEastAsia"/>
        </w:rPr>
        <w:t>四、 响应文件的递交</w:t>
      </w:r>
      <w:r>
        <w:tab/>
      </w:r>
      <w:r>
        <w:fldChar w:fldCharType="begin"/>
      </w:r>
      <w:r>
        <w:instrText xml:space="preserve"> PAGEREF _Toc31139 </w:instrText>
      </w:r>
      <w:r>
        <w:fldChar w:fldCharType="separate"/>
      </w:r>
      <w:r>
        <w:t>13</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_Toc8610 </w:instrText>
      </w:r>
      <w:r>
        <w:rPr>
          <w:rFonts w:hint="eastAsia"/>
        </w:rPr>
        <w:fldChar w:fldCharType="separate"/>
      </w:r>
      <w:r>
        <w:rPr>
          <w:rFonts w:hint="eastAsia" w:asciiTheme="minorEastAsia" w:hAnsiTheme="minorEastAsia" w:eastAsiaTheme="minorEastAsia" w:cstheme="minorEastAsia"/>
        </w:rPr>
        <w:t>五、 磋商程序及步骤</w:t>
      </w:r>
      <w:r>
        <w:tab/>
      </w:r>
      <w:r>
        <w:fldChar w:fldCharType="begin"/>
      </w:r>
      <w:r>
        <w:instrText xml:space="preserve"> PAGEREF _Toc8610 </w:instrText>
      </w:r>
      <w:r>
        <w:fldChar w:fldCharType="separate"/>
      </w:r>
      <w:r>
        <w:t>14</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_Toc1196 </w:instrText>
      </w:r>
      <w:r>
        <w:rPr>
          <w:rFonts w:hint="eastAsia"/>
        </w:rPr>
        <w:fldChar w:fldCharType="separate"/>
      </w:r>
      <w:r>
        <w:rPr>
          <w:rFonts w:hint="eastAsia" w:asciiTheme="minorEastAsia" w:hAnsiTheme="minorEastAsia" w:eastAsiaTheme="minorEastAsia" w:cstheme="minorEastAsia"/>
        </w:rPr>
        <w:t>六、 成交与签订合同</w:t>
      </w:r>
      <w:r>
        <w:tab/>
      </w:r>
      <w:r>
        <w:fldChar w:fldCharType="begin"/>
      </w:r>
      <w:r>
        <w:instrText xml:space="preserve"> PAGEREF _Toc1196 </w:instrText>
      </w:r>
      <w:r>
        <w:fldChar w:fldCharType="separate"/>
      </w:r>
      <w:r>
        <w:t>15</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_Toc7148 </w:instrText>
      </w:r>
      <w:r>
        <w:rPr>
          <w:rFonts w:hint="eastAsia"/>
        </w:rPr>
        <w:fldChar w:fldCharType="separate"/>
      </w:r>
      <w:r>
        <w:rPr>
          <w:rFonts w:hint="eastAsia" w:asciiTheme="minorEastAsia" w:hAnsiTheme="minorEastAsia" w:eastAsiaTheme="minorEastAsia" w:cstheme="minorEastAsia"/>
        </w:rPr>
        <w:t>七、其他要求</w:t>
      </w:r>
      <w:r>
        <w:tab/>
      </w:r>
      <w:r>
        <w:fldChar w:fldCharType="begin"/>
      </w:r>
      <w:r>
        <w:instrText xml:space="preserve"> PAGEREF _Toc7148 </w:instrText>
      </w:r>
      <w:r>
        <w:fldChar w:fldCharType="separate"/>
      </w:r>
      <w:r>
        <w:t>16</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_Toc24766 </w:instrText>
      </w:r>
      <w:r>
        <w:rPr>
          <w:rFonts w:hint="eastAsia"/>
        </w:rPr>
        <w:fldChar w:fldCharType="separate"/>
      </w:r>
      <w:r>
        <w:rPr>
          <w:rFonts w:hint="eastAsia" w:asciiTheme="minorEastAsia" w:hAnsiTheme="minorEastAsia" w:eastAsiaTheme="minorEastAsia" w:cstheme="minorEastAsia"/>
        </w:rPr>
        <w:t>八、适用法律</w:t>
      </w:r>
      <w:r>
        <w:tab/>
      </w:r>
      <w:r>
        <w:fldChar w:fldCharType="begin"/>
      </w:r>
      <w:r>
        <w:instrText xml:space="preserve"> PAGEREF _Toc24766 </w:instrText>
      </w:r>
      <w:r>
        <w:fldChar w:fldCharType="separate"/>
      </w:r>
      <w:r>
        <w:t>16</w:t>
      </w:r>
      <w:r>
        <w:fldChar w:fldCharType="end"/>
      </w:r>
      <w:r>
        <w:rPr>
          <w:rFonts w:hint="eastAsia"/>
        </w:rPr>
        <w:fldChar w:fldCharType="end"/>
      </w:r>
    </w:p>
    <w:p>
      <w:pPr>
        <w:pStyle w:val="12"/>
        <w:tabs>
          <w:tab w:val="right" w:leader="dot" w:pos="10470"/>
        </w:tabs>
      </w:pPr>
      <w:r>
        <w:rPr>
          <w:rFonts w:hint="eastAsia"/>
        </w:rPr>
        <w:fldChar w:fldCharType="begin"/>
      </w:r>
      <w:r>
        <w:rPr>
          <w:rFonts w:hint="eastAsia"/>
        </w:rPr>
        <w:instrText xml:space="preserve"> HYPERLINK \l _Toc20353 </w:instrText>
      </w:r>
      <w:r>
        <w:rPr>
          <w:rFonts w:hint="eastAsia"/>
        </w:rPr>
        <w:fldChar w:fldCharType="separate"/>
      </w:r>
      <w:r>
        <w:rPr>
          <w:rFonts w:hint="eastAsia" w:ascii="黑体" w:hAnsi="黑体" w:eastAsia="黑体" w:cstheme="minorEastAsia"/>
          <w:szCs w:val="44"/>
        </w:rPr>
        <w:t>第三章</w:t>
      </w:r>
      <w:r>
        <w:tab/>
      </w:r>
      <w:r>
        <w:fldChar w:fldCharType="begin"/>
      </w:r>
      <w:r>
        <w:instrText xml:space="preserve"> PAGEREF _Toc20353 </w:instrText>
      </w:r>
      <w:r>
        <w:fldChar w:fldCharType="separate"/>
      </w:r>
      <w:r>
        <w:t>17</w:t>
      </w:r>
      <w:r>
        <w:fldChar w:fldCharType="end"/>
      </w:r>
      <w:r>
        <w:rPr>
          <w:rFonts w:hint="eastAsia"/>
        </w:rPr>
        <w:fldChar w:fldCharType="end"/>
      </w:r>
    </w:p>
    <w:p>
      <w:pPr>
        <w:pStyle w:val="12"/>
        <w:tabs>
          <w:tab w:val="right" w:leader="dot" w:pos="10470"/>
        </w:tabs>
      </w:pPr>
      <w:r>
        <w:rPr>
          <w:rFonts w:hint="eastAsia"/>
        </w:rPr>
        <w:fldChar w:fldCharType="begin"/>
      </w:r>
      <w:r>
        <w:rPr>
          <w:rFonts w:hint="eastAsia"/>
        </w:rPr>
        <w:instrText xml:space="preserve"> HYPERLINK \l _Toc29888 </w:instrText>
      </w:r>
      <w:r>
        <w:rPr>
          <w:rFonts w:hint="eastAsia"/>
        </w:rPr>
        <w:fldChar w:fldCharType="separate"/>
      </w:r>
      <w:r>
        <w:rPr>
          <w:rFonts w:hint="eastAsia" w:ascii="黑体" w:hAnsi="黑体" w:eastAsia="黑体" w:cs="Times New Roman"/>
          <w:kern w:val="2"/>
          <w:szCs w:val="44"/>
          <w:lang w:val="en-US" w:bidi="ar-SA"/>
        </w:rPr>
        <w:t>项目</w:t>
      </w:r>
      <w:r>
        <w:rPr>
          <w:rFonts w:ascii="黑体" w:hAnsi="黑体" w:eastAsia="黑体" w:cs="Times New Roman"/>
          <w:kern w:val="2"/>
          <w:szCs w:val="44"/>
          <w:lang w:val="en-US" w:bidi="ar-SA"/>
        </w:rPr>
        <w:t>技术需求</w:t>
      </w:r>
      <w:r>
        <w:tab/>
      </w:r>
      <w:r>
        <w:fldChar w:fldCharType="begin"/>
      </w:r>
      <w:r>
        <w:instrText xml:space="preserve"> PAGEREF _Toc29888 </w:instrText>
      </w:r>
      <w:r>
        <w:fldChar w:fldCharType="separate"/>
      </w:r>
      <w:r>
        <w:t>17</w:t>
      </w:r>
      <w:r>
        <w:fldChar w:fldCharType="end"/>
      </w:r>
      <w:r>
        <w:rPr>
          <w:rFonts w:hint="eastAsia"/>
        </w:rPr>
        <w:fldChar w:fldCharType="end"/>
      </w:r>
    </w:p>
    <w:p>
      <w:pPr>
        <w:pStyle w:val="12"/>
        <w:tabs>
          <w:tab w:val="right" w:leader="dot" w:pos="10470"/>
        </w:tabs>
      </w:pPr>
      <w:r>
        <w:rPr>
          <w:rFonts w:hint="eastAsia"/>
        </w:rPr>
        <w:fldChar w:fldCharType="begin"/>
      </w:r>
      <w:r>
        <w:rPr>
          <w:rFonts w:hint="eastAsia"/>
        </w:rPr>
        <w:instrText xml:space="preserve"> HYPERLINK \l _Toc29921 </w:instrText>
      </w:r>
      <w:r>
        <w:rPr>
          <w:rFonts w:hint="eastAsia"/>
        </w:rPr>
        <w:fldChar w:fldCharType="separate"/>
      </w:r>
      <w:r>
        <w:rPr>
          <w:rFonts w:hint="eastAsia" w:asciiTheme="minorEastAsia" w:hAnsiTheme="minorEastAsia" w:eastAsiaTheme="minorEastAsia" w:cstheme="minorEastAsia"/>
          <w:bCs/>
          <w:kern w:val="2"/>
          <w:szCs w:val="32"/>
          <w:lang w:val="en-US" w:eastAsia="zh-CN" w:bidi="ar-SA"/>
        </w:rPr>
        <w:t>一、采购内容</w:t>
      </w:r>
      <w:r>
        <w:tab/>
      </w:r>
      <w:r>
        <w:fldChar w:fldCharType="begin"/>
      </w:r>
      <w:r>
        <w:instrText xml:space="preserve"> PAGEREF _Toc29921 </w:instrText>
      </w:r>
      <w:r>
        <w:fldChar w:fldCharType="separate"/>
      </w:r>
      <w:r>
        <w:t>17</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_Toc6039 </w:instrText>
      </w:r>
      <w:r>
        <w:rPr>
          <w:rFonts w:hint="eastAsia"/>
        </w:rPr>
        <w:fldChar w:fldCharType="separate"/>
      </w:r>
      <w:r>
        <w:rPr>
          <w:rFonts w:hint="eastAsia" w:cs="Times New Roman" w:asciiTheme="minorEastAsia" w:hAnsiTheme="minorEastAsia" w:eastAsiaTheme="minorEastAsia"/>
          <w:kern w:val="2"/>
          <w:szCs w:val="32"/>
          <w:lang w:val="en-US" w:bidi="ar-SA"/>
        </w:rPr>
        <w:t>二、</w:t>
      </w:r>
      <w:r>
        <w:rPr>
          <w:rFonts w:hint="eastAsia" w:cs="Times New Roman" w:asciiTheme="minorEastAsia" w:hAnsiTheme="minorEastAsia" w:eastAsiaTheme="minorEastAsia"/>
          <w:kern w:val="2"/>
          <w:szCs w:val="32"/>
          <w:lang w:val="en-US" w:eastAsia="zh-CN" w:bidi="ar-SA"/>
        </w:rPr>
        <w:t>采购</w:t>
      </w:r>
      <w:r>
        <w:rPr>
          <w:rFonts w:hint="eastAsia" w:cs="Times New Roman" w:asciiTheme="minorEastAsia" w:hAnsiTheme="minorEastAsia" w:eastAsiaTheme="minorEastAsia"/>
          <w:kern w:val="2"/>
          <w:szCs w:val="32"/>
          <w:lang w:val="en-US" w:bidi="ar-SA"/>
        </w:rPr>
        <w:t>要求</w:t>
      </w:r>
      <w:r>
        <w:tab/>
      </w:r>
      <w:r>
        <w:fldChar w:fldCharType="begin"/>
      </w:r>
      <w:r>
        <w:instrText xml:space="preserve"> PAGEREF _Toc6039 </w:instrText>
      </w:r>
      <w:r>
        <w:fldChar w:fldCharType="separate"/>
      </w:r>
      <w:r>
        <w:t>20</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_Toc11801 </w:instrText>
      </w:r>
      <w:r>
        <w:rPr>
          <w:rFonts w:hint="eastAsia"/>
        </w:rPr>
        <w:fldChar w:fldCharType="separate"/>
      </w:r>
      <w:r>
        <w:rPr>
          <w:rFonts w:hint="eastAsia" w:cs="Times New Roman"/>
          <w:kern w:val="2"/>
          <w:szCs w:val="28"/>
          <w:lang w:val="en-US" w:bidi="ar-SA"/>
        </w:rPr>
        <w:t>三、项目周期</w:t>
      </w:r>
      <w:r>
        <w:tab/>
      </w:r>
      <w:r>
        <w:fldChar w:fldCharType="begin"/>
      </w:r>
      <w:r>
        <w:instrText xml:space="preserve"> PAGEREF _Toc11801 </w:instrText>
      </w:r>
      <w:r>
        <w:fldChar w:fldCharType="separate"/>
      </w:r>
      <w:r>
        <w:t>20</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_Toc30420 </w:instrText>
      </w:r>
      <w:r>
        <w:rPr>
          <w:rFonts w:hint="eastAsia"/>
        </w:rPr>
        <w:fldChar w:fldCharType="separate"/>
      </w:r>
      <w:r>
        <w:rPr>
          <w:rFonts w:hint="eastAsia" w:cs="Times New Roman"/>
          <w:kern w:val="2"/>
          <w:szCs w:val="28"/>
          <w:lang w:val="en-US" w:bidi="ar-SA"/>
        </w:rPr>
        <w:t>四、经费</w:t>
      </w:r>
      <w:r>
        <w:tab/>
      </w:r>
      <w:r>
        <w:fldChar w:fldCharType="begin"/>
      </w:r>
      <w:r>
        <w:instrText xml:space="preserve"> PAGEREF _Toc30420 </w:instrText>
      </w:r>
      <w:r>
        <w:fldChar w:fldCharType="separate"/>
      </w:r>
      <w:r>
        <w:t>20</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_Toc8009 </w:instrText>
      </w:r>
      <w:r>
        <w:rPr>
          <w:rFonts w:hint="eastAsia"/>
        </w:rPr>
        <w:fldChar w:fldCharType="separate"/>
      </w:r>
      <w:r>
        <w:rPr>
          <w:rFonts w:hint="eastAsia" w:cs="Times New Roman"/>
          <w:kern w:val="2"/>
          <w:szCs w:val="28"/>
          <w:lang w:val="en-US" w:eastAsia="zh-CN" w:bidi="ar-SA"/>
        </w:rPr>
        <w:t>五、 验收方式及标准</w:t>
      </w:r>
      <w:r>
        <w:tab/>
      </w:r>
      <w:r>
        <w:fldChar w:fldCharType="begin"/>
      </w:r>
      <w:r>
        <w:instrText xml:space="preserve"> PAGEREF _Toc8009 </w:instrText>
      </w:r>
      <w:r>
        <w:fldChar w:fldCharType="separate"/>
      </w:r>
      <w:r>
        <w:t>20</w:t>
      </w:r>
      <w:r>
        <w:fldChar w:fldCharType="end"/>
      </w:r>
      <w:r>
        <w:rPr>
          <w:rFonts w:hint="eastAsia"/>
        </w:rPr>
        <w:fldChar w:fldCharType="end"/>
      </w:r>
    </w:p>
    <w:p>
      <w:pPr>
        <w:pStyle w:val="12"/>
        <w:tabs>
          <w:tab w:val="right" w:pos="3200"/>
          <w:tab w:val="right" w:leader="dot" w:pos="10470"/>
        </w:tabs>
      </w:pPr>
      <w:r>
        <w:rPr>
          <w:rFonts w:hint="eastAsia"/>
        </w:rPr>
        <w:fldChar w:fldCharType="begin"/>
      </w:r>
      <w:r>
        <w:rPr>
          <w:rFonts w:hint="eastAsia"/>
        </w:rPr>
        <w:instrText xml:space="preserve"> HYPERLINK \l _Toc26535 </w:instrText>
      </w:r>
      <w:r>
        <w:rPr>
          <w:rFonts w:hint="eastAsia"/>
        </w:rPr>
        <w:fldChar w:fldCharType="separate"/>
      </w:r>
      <w:r>
        <w:rPr>
          <w:rFonts w:hint="eastAsia" w:asciiTheme="minorEastAsia" w:hAnsiTheme="minorEastAsia" w:eastAsiaTheme="minorEastAsia" w:cstheme="minorEastAsia"/>
        </w:rPr>
        <w:t>第四章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评审办法及评分标准</w:t>
      </w:r>
      <w:r>
        <w:tab/>
      </w:r>
      <w:r>
        <w:fldChar w:fldCharType="begin"/>
      </w:r>
      <w:r>
        <w:instrText xml:space="preserve"> PAGEREF _Toc26535 </w:instrText>
      </w:r>
      <w:r>
        <w:fldChar w:fldCharType="separate"/>
      </w:r>
      <w:r>
        <w:t>21</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_Toc11339 </w:instrText>
      </w:r>
      <w:r>
        <w:rPr>
          <w:rFonts w:hint="eastAsia"/>
        </w:rPr>
        <w:fldChar w:fldCharType="separate"/>
      </w:r>
      <w:r>
        <w:rPr>
          <w:rFonts w:hint="eastAsia" w:asciiTheme="minorEastAsia" w:hAnsiTheme="minorEastAsia" w:eastAsiaTheme="minorEastAsia" w:cstheme="minorEastAsia"/>
        </w:rPr>
        <w:t>一、评审办法前附表</w:t>
      </w:r>
      <w:r>
        <w:tab/>
      </w:r>
      <w:r>
        <w:fldChar w:fldCharType="begin"/>
      </w:r>
      <w:r>
        <w:instrText xml:space="preserve"> PAGEREF _Toc11339 </w:instrText>
      </w:r>
      <w:r>
        <w:fldChar w:fldCharType="separate"/>
      </w:r>
      <w:r>
        <w:t>21</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_Toc7258 </w:instrText>
      </w:r>
      <w:r>
        <w:rPr>
          <w:rFonts w:hint="eastAsia"/>
        </w:rPr>
        <w:fldChar w:fldCharType="separate"/>
      </w:r>
      <w:r>
        <w:rPr>
          <w:rFonts w:hint="eastAsia" w:asciiTheme="minorEastAsia" w:hAnsiTheme="minorEastAsia" w:eastAsiaTheme="minorEastAsia" w:cstheme="minorEastAsia"/>
        </w:rPr>
        <w:t>二、评分细则</w:t>
      </w:r>
      <w:r>
        <w:tab/>
      </w:r>
      <w:r>
        <w:fldChar w:fldCharType="begin"/>
      </w:r>
      <w:r>
        <w:instrText xml:space="preserve"> PAGEREF _Toc7258 </w:instrText>
      </w:r>
      <w:r>
        <w:fldChar w:fldCharType="separate"/>
      </w:r>
      <w:r>
        <w:t>23</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_Toc3241 </w:instrText>
      </w:r>
      <w:r>
        <w:rPr>
          <w:rFonts w:hint="eastAsia"/>
        </w:rPr>
        <w:fldChar w:fldCharType="separate"/>
      </w:r>
      <w:r>
        <w:rPr>
          <w:rFonts w:hint="eastAsia" w:asciiTheme="minorEastAsia" w:hAnsiTheme="minorEastAsia" w:eastAsiaTheme="minorEastAsia" w:cstheme="minorEastAsia"/>
        </w:rPr>
        <w:t>三、评定办法</w:t>
      </w:r>
      <w:r>
        <w:tab/>
      </w:r>
      <w:r>
        <w:fldChar w:fldCharType="begin"/>
      </w:r>
      <w:r>
        <w:instrText xml:space="preserve"> PAGEREF _Toc3241 </w:instrText>
      </w:r>
      <w:r>
        <w:fldChar w:fldCharType="separate"/>
      </w:r>
      <w:r>
        <w:t>24</w:t>
      </w:r>
      <w:r>
        <w:fldChar w:fldCharType="end"/>
      </w:r>
      <w:r>
        <w:rPr>
          <w:rFonts w:hint="eastAsia"/>
        </w:rPr>
        <w:fldChar w:fldCharType="end"/>
      </w:r>
    </w:p>
    <w:p>
      <w:pPr>
        <w:pStyle w:val="12"/>
        <w:tabs>
          <w:tab w:val="right" w:leader="dot" w:pos="10470"/>
        </w:tabs>
      </w:pPr>
      <w:r>
        <w:rPr>
          <w:rFonts w:hint="eastAsia"/>
        </w:rPr>
        <w:fldChar w:fldCharType="begin"/>
      </w:r>
      <w:r>
        <w:rPr>
          <w:rFonts w:hint="eastAsia"/>
        </w:rPr>
        <w:instrText xml:space="preserve"> HYPERLINK \l _Toc19191 </w:instrText>
      </w:r>
      <w:r>
        <w:rPr>
          <w:rFonts w:hint="eastAsia"/>
        </w:rPr>
        <w:fldChar w:fldCharType="separate"/>
      </w:r>
      <w:r>
        <w:rPr>
          <w:rFonts w:hint="eastAsia" w:asciiTheme="minorEastAsia" w:hAnsiTheme="minorEastAsia" w:eastAsiaTheme="minorEastAsia" w:cstheme="minorEastAsia"/>
        </w:rPr>
        <w:t>第五章 合同格式及合同主要条款</w:t>
      </w:r>
      <w:r>
        <w:tab/>
      </w:r>
      <w:r>
        <w:fldChar w:fldCharType="begin"/>
      </w:r>
      <w:r>
        <w:instrText xml:space="preserve"> PAGEREF _Toc19191 </w:instrText>
      </w:r>
      <w:r>
        <w:fldChar w:fldCharType="separate"/>
      </w:r>
      <w:r>
        <w:t>25</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_Toc12363 </w:instrText>
      </w:r>
      <w:r>
        <w:rPr>
          <w:rFonts w:hint="eastAsia"/>
        </w:rPr>
        <w:fldChar w:fldCharType="separate"/>
      </w:r>
      <w:r>
        <w:rPr>
          <w:rFonts w:hint="eastAsia"/>
        </w:rPr>
        <w:t>一、说明</w:t>
      </w:r>
      <w:r>
        <w:tab/>
      </w:r>
      <w:r>
        <w:fldChar w:fldCharType="begin"/>
      </w:r>
      <w:r>
        <w:instrText xml:space="preserve"> PAGEREF _Toc12363 </w:instrText>
      </w:r>
      <w:r>
        <w:fldChar w:fldCharType="separate"/>
      </w:r>
      <w:r>
        <w:t>25</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_Toc30144 </w:instrText>
      </w:r>
      <w:r>
        <w:rPr>
          <w:rFonts w:hint="eastAsia"/>
        </w:rPr>
        <w:fldChar w:fldCharType="separate"/>
      </w:r>
      <w:r>
        <w:rPr>
          <w:rFonts w:hint="eastAsia"/>
        </w:rPr>
        <w:t>二、合同范围</w:t>
      </w:r>
      <w:r>
        <w:tab/>
      </w:r>
      <w:r>
        <w:fldChar w:fldCharType="begin"/>
      </w:r>
      <w:r>
        <w:instrText xml:space="preserve"> PAGEREF _Toc30144 </w:instrText>
      </w:r>
      <w:r>
        <w:fldChar w:fldCharType="separate"/>
      </w:r>
      <w:r>
        <w:t>25</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_Toc641 </w:instrText>
      </w:r>
      <w:r>
        <w:rPr>
          <w:rFonts w:hint="eastAsia"/>
        </w:rPr>
        <w:fldChar w:fldCharType="separate"/>
      </w:r>
      <w:r>
        <w:rPr>
          <w:rFonts w:hint="eastAsia"/>
        </w:rPr>
        <w:t>三、双方权利和义务</w:t>
      </w:r>
      <w:r>
        <w:tab/>
      </w:r>
      <w:r>
        <w:fldChar w:fldCharType="begin"/>
      </w:r>
      <w:r>
        <w:instrText xml:space="preserve"> PAGEREF _Toc641 </w:instrText>
      </w:r>
      <w:r>
        <w:fldChar w:fldCharType="separate"/>
      </w:r>
      <w:r>
        <w:t>25</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_Toc19604 </w:instrText>
      </w:r>
      <w:r>
        <w:rPr>
          <w:rFonts w:hint="eastAsia"/>
        </w:rPr>
        <w:fldChar w:fldCharType="separate"/>
      </w:r>
      <w:r>
        <w:rPr>
          <w:rFonts w:hint="eastAsia"/>
        </w:rPr>
        <w:t>四、合同价格及承办收益</w:t>
      </w:r>
      <w:r>
        <w:tab/>
      </w:r>
      <w:r>
        <w:fldChar w:fldCharType="begin"/>
      </w:r>
      <w:r>
        <w:instrText xml:space="preserve"> PAGEREF _Toc19604 </w:instrText>
      </w:r>
      <w:r>
        <w:fldChar w:fldCharType="separate"/>
      </w:r>
      <w:r>
        <w:t>25</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_Toc17994 </w:instrText>
      </w:r>
      <w:r>
        <w:rPr>
          <w:rFonts w:hint="eastAsia"/>
        </w:rPr>
        <w:fldChar w:fldCharType="separate"/>
      </w:r>
      <w:r>
        <w:rPr>
          <w:rFonts w:hint="eastAsia"/>
        </w:rPr>
        <w:t>五、合同生效及合作期限</w:t>
      </w:r>
      <w:r>
        <w:tab/>
      </w:r>
      <w:r>
        <w:fldChar w:fldCharType="begin"/>
      </w:r>
      <w:r>
        <w:instrText xml:space="preserve"> PAGEREF _Toc17994 </w:instrText>
      </w:r>
      <w:r>
        <w:fldChar w:fldCharType="separate"/>
      </w:r>
      <w:r>
        <w:t>25</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_Toc5770 </w:instrText>
      </w:r>
      <w:r>
        <w:rPr>
          <w:rFonts w:hint="eastAsia"/>
        </w:rPr>
        <w:fldChar w:fldCharType="separate"/>
      </w:r>
      <w:r>
        <w:rPr>
          <w:rFonts w:hint="eastAsia"/>
        </w:rPr>
        <w:t>六、其他</w:t>
      </w:r>
      <w:r>
        <w:tab/>
      </w:r>
      <w:r>
        <w:fldChar w:fldCharType="begin"/>
      </w:r>
      <w:r>
        <w:instrText xml:space="preserve"> PAGEREF _Toc5770 </w:instrText>
      </w:r>
      <w:r>
        <w:fldChar w:fldCharType="separate"/>
      </w:r>
      <w:r>
        <w:t>25</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_Toc24086 </w:instrText>
      </w:r>
      <w:r>
        <w:rPr>
          <w:rFonts w:hint="eastAsia"/>
        </w:rPr>
        <w:fldChar w:fldCharType="separate"/>
      </w:r>
      <w:r>
        <w:rPr>
          <w:rFonts w:hint="eastAsia"/>
        </w:rPr>
        <w:t>七、合同文件</w:t>
      </w:r>
      <w:r>
        <w:tab/>
      </w:r>
      <w:r>
        <w:fldChar w:fldCharType="begin"/>
      </w:r>
      <w:r>
        <w:instrText xml:space="preserve"> PAGEREF _Toc24086 </w:instrText>
      </w:r>
      <w:r>
        <w:fldChar w:fldCharType="separate"/>
      </w:r>
      <w:r>
        <w:t>25</w:t>
      </w:r>
      <w:r>
        <w:fldChar w:fldCharType="end"/>
      </w:r>
      <w:r>
        <w:rPr>
          <w:rFonts w:hint="eastAsia"/>
        </w:rPr>
        <w:fldChar w:fldCharType="end"/>
      </w:r>
    </w:p>
    <w:p>
      <w:pPr>
        <w:pStyle w:val="12"/>
        <w:tabs>
          <w:tab w:val="right" w:leader="dot" w:pos="10470"/>
        </w:tabs>
      </w:pPr>
      <w:r>
        <w:rPr>
          <w:rFonts w:hint="eastAsia"/>
        </w:rPr>
        <w:fldChar w:fldCharType="begin"/>
      </w:r>
      <w:r>
        <w:rPr>
          <w:rFonts w:hint="eastAsia"/>
        </w:rPr>
        <w:instrText xml:space="preserve"> HYPERLINK \l _Toc19774 </w:instrText>
      </w:r>
      <w:r>
        <w:rPr>
          <w:rFonts w:hint="eastAsia"/>
        </w:rPr>
        <w:fldChar w:fldCharType="separate"/>
      </w:r>
      <w:r>
        <w:rPr>
          <w:rFonts w:hint="eastAsia" w:asciiTheme="minorEastAsia" w:hAnsiTheme="minorEastAsia" w:eastAsiaTheme="minorEastAsia" w:cstheme="minorEastAsia"/>
        </w:rPr>
        <w:t>第六章 投标文件格式</w:t>
      </w:r>
      <w:r>
        <w:tab/>
      </w:r>
      <w:r>
        <w:fldChar w:fldCharType="begin"/>
      </w:r>
      <w:r>
        <w:instrText xml:space="preserve"> PAGEREF _Toc19774 </w:instrText>
      </w:r>
      <w:r>
        <w:fldChar w:fldCharType="separate"/>
      </w:r>
      <w:r>
        <w:t>27</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_Toc8786 </w:instrText>
      </w:r>
      <w:r>
        <w:rPr>
          <w:rFonts w:hint="eastAsia"/>
        </w:rPr>
        <w:fldChar w:fldCharType="separate"/>
      </w:r>
      <w:r>
        <w:rPr>
          <w:rFonts w:hint="eastAsia"/>
          <w:szCs w:val="32"/>
        </w:rPr>
        <w:t>一、封面及目录</w:t>
      </w:r>
      <w:r>
        <w:tab/>
      </w:r>
      <w:r>
        <w:fldChar w:fldCharType="begin"/>
      </w:r>
      <w:r>
        <w:instrText xml:space="preserve"> PAGEREF _Toc8786 </w:instrText>
      </w:r>
      <w:r>
        <w:fldChar w:fldCharType="separate"/>
      </w:r>
      <w:r>
        <w:t>28</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_Toc8099 </w:instrText>
      </w:r>
      <w:r>
        <w:rPr>
          <w:rFonts w:hint="eastAsia"/>
        </w:rPr>
        <w:fldChar w:fldCharType="separate"/>
      </w:r>
      <w:r>
        <w:rPr>
          <w:rFonts w:hint="eastAsia"/>
          <w:szCs w:val="32"/>
        </w:rPr>
        <w:t>二、投标函及价格部分</w:t>
      </w:r>
      <w:r>
        <w:tab/>
      </w:r>
      <w:r>
        <w:fldChar w:fldCharType="begin"/>
      </w:r>
      <w:r>
        <w:instrText xml:space="preserve"> PAGEREF _Toc8099 </w:instrText>
      </w:r>
      <w:r>
        <w:fldChar w:fldCharType="separate"/>
      </w:r>
      <w:r>
        <w:t>29</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_Toc17780 </w:instrText>
      </w:r>
      <w:r>
        <w:rPr>
          <w:rFonts w:hint="eastAsia"/>
        </w:rPr>
        <w:fldChar w:fldCharType="separate"/>
      </w:r>
      <w:r>
        <w:rPr>
          <w:rFonts w:hint="eastAsia"/>
        </w:rPr>
        <w:t>（一）磋商函</w:t>
      </w:r>
      <w:r>
        <w:tab/>
      </w:r>
      <w:r>
        <w:fldChar w:fldCharType="begin"/>
      </w:r>
      <w:r>
        <w:instrText xml:space="preserve"> PAGEREF _Toc17780 </w:instrText>
      </w:r>
      <w:r>
        <w:fldChar w:fldCharType="separate"/>
      </w:r>
      <w:r>
        <w:t>29</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_Toc96 </w:instrText>
      </w:r>
      <w:r>
        <w:rPr>
          <w:rFonts w:hint="eastAsia"/>
        </w:rPr>
        <w:fldChar w:fldCharType="separate"/>
      </w:r>
      <w:r>
        <w:rPr>
          <w:rFonts w:hint="eastAsia"/>
        </w:rPr>
        <w:t>（二）开标一览表</w:t>
      </w:r>
      <w:r>
        <w:tab/>
      </w:r>
      <w:r>
        <w:fldChar w:fldCharType="begin"/>
      </w:r>
      <w:r>
        <w:instrText xml:space="preserve"> PAGEREF _Toc96 </w:instrText>
      </w:r>
      <w:r>
        <w:fldChar w:fldCharType="separate"/>
      </w:r>
      <w:r>
        <w:t>31</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_Toc31089 </w:instrText>
      </w:r>
      <w:r>
        <w:rPr>
          <w:rFonts w:hint="eastAsia"/>
        </w:rPr>
        <w:fldChar w:fldCharType="separate"/>
      </w:r>
      <w:r>
        <w:rPr>
          <w:rFonts w:hint="eastAsia"/>
        </w:rPr>
        <w:t>（三）项目预算书</w:t>
      </w:r>
      <w:r>
        <w:tab/>
      </w:r>
      <w:r>
        <w:fldChar w:fldCharType="begin"/>
      </w:r>
      <w:r>
        <w:instrText xml:space="preserve"> PAGEREF _Toc31089 </w:instrText>
      </w:r>
      <w:r>
        <w:fldChar w:fldCharType="separate"/>
      </w:r>
      <w:r>
        <w:t>33</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_Toc17397 </w:instrText>
      </w:r>
      <w:r>
        <w:rPr>
          <w:rFonts w:hint="eastAsia"/>
        </w:rPr>
        <w:fldChar w:fldCharType="separate"/>
      </w:r>
      <w:r>
        <w:rPr>
          <w:rFonts w:hint="eastAsia"/>
          <w:szCs w:val="32"/>
        </w:rPr>
        <w:t>三、商务部分</w:t>
      </w:r>
      <w:r>
        <w:tab/>
      </w:r>
      <w:r>
        <w:fldChar w:fldCharType="begin"/>
      </w:r>
      <w:r>
        <w:instrText xml:space="preserve"> PAGEREF _Toc17397 </w:instrText>
      </w:r>
      <w:r>
        <w:fldChar w:fldCharType="separate"/>
      </w:r>
      <w:r>
        <w:t>34</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_Toc27060 </w:instrText>
      </w:r>
      <w:r>
        <w:rPr>
          <w:rFonts w:hint="eastAsia"/>
        </w:rPr>
        <w:fldChar w:fldCharType="separate"/>
      </w:r>
      <w:r>
        <w:rPr>
          <w:rFonts w:hint="eastAsia"/>
        </w:rPr>
        <w:t>（一）法定代表人授权委托书</w:t>
      </w:r>
      <w:r>
        <w:tab/>
      </w:r>
      <w:r>
        <w:fldChar w:fldCharType="begin"/>
      </w:r>
      <w:r>
        <w:instrText xml:space="preserve"> PAGEREF _Toc27060 </w:instrText>
      </w:r>
      <w:r>
        <w:fldChar w:fldCharType="separate"/>
      </w:r>
      <w:r>
        <w:t>34</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_Toc13637 </w:instrText>
      </w:r>
      <w:r>
        <w:rPr>
          <w:rFonts w:hint="eastAsia"/>
        </w:rPr>
        <w:fldChar w:fldCharType="separate"/>
      </w:r>
      <w:r>
        <w:rPr>
          <w:rFonts w:hint="eastAsia"/>
        </w:rPr>
        <w:t>（二）证明文件</w:t>
      </w:r>
      <w:r>
        <w:tab/>
      </w:r>
      <w:r>
        <w:fldChar w:fldCharType="begin"/>
      </w:r>
      <w:r>
        <w:instrText xml:space="preserve"> PAGEREF _Toc13637 </w:instrText>
      </w:r>
      <w:r>
        <w:fldChar w:fldCharType="separate"/>
      </w:r>
      <w:r>
        <w:t>35</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_Toc30233 </w:instrText>
      </w:r>
      <w:r>
        <w:rPr>
          <w:rFonts w:hint="eastAsia"/>
        </w:rPr>
        <w:fldChar w:fldCharType="separate"/>
      </w:r>
      <w:r>
        <w:rPr>
          <w:rFonts w:hint="eastAsia"/>
        </w:rPr>
        <w:t>（三）投标人基本情况表</w:t>
      </w:r>
      <w:r>
        <w:tab/>
      </w:r>
      <w:r>
        <w:fldChar w:fldCharType="begin"/>
      </w:r>
      <w:r>
        <w:instrText xml:space="preserve"> PAGEREF _Toc30233 </w:instrText>
      </w:r>
      <w:r>
        <w:fldChar w:fldCharType="separate"/>
      </w:r>
      <w:r>
        <w:t>35</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_Toc31543 </w:instrText>
      </w:r>
      <w:r>
        <w:rPr>
          <w:rFonts w:hint="eastAsia"/>
        </w:rPr>
        <w:fldChar w:fldCharType="separate"/>
      </w:r>
      <w:r>
        <w:rPr>
          <w:rFonts w:hint="eastAsia"/>
        </w:rPr>
        <w:t>（</w:t>
      </w:r>
      <w:r>
        <w:rPr>
          <w:rFonts w:hint="eastAsia"/>
          <w:lang w:eastAsia="zh-CN"/>
        </w:rPr>
        <w:t>四</w:t>
      </w:r>
      <w:r>
        <w:rPr>
          <w:rFonts w:hint="eastAsia"/>
        </w:rPr>
        <w:t>）近三年投标人主要业绩情况</w:t>
      </w:r>
      <w:r>
        <w:tab/>
      </w:r>
      <w:r>
        <w:fldChar w:fldCharType="begin"/>
      </w:r>
      <w:r>
        <w:instrText xml:space="preserve"> PAGEREF _Toc31543 </w:instrText>
      </w:r>
      <w:r>
        <w:fldChar w:fldCharType="separate"/>
      </w:r>
      <w:r>
        <w:t>36</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_Toc15995 </w:instrText>
      </w:r>
      <w:r>
        <w:rPr>
          <w:rFonts w:hint="eastAsia"/>
        </w:rPr>
        <w:fldChar w:fldCharType="separate"/>
      </w:r>
      <w:r>
        <w:rPr>
          <w:rFonts w:hint="eastAsia"/>
        </w:rPr>
        <w:t>（</w:t>
      </w:r>
      <w:r>
        <w:rPr>
          <w:rFonts w:hint="eastAsia"/>
          <w:lang w:eastAsia="zh-CN"/>
        </w:rPr>
        <w:t>五</w:t>
      </w:r>
      <w:r>
        <w:rPr>
          <w:rFonts w:hint="eastAsia"/>
        </w:rPr>
        <w:t>）其他</w:t>
      </w:r>
      <w:r>
        <w:tab/>
      </w:r>
      <w:r>
        <w:fldChar w:fldCharType="begin"/>
      </w:r>
      <w:r>
        <w:instrText xml:space="preserve"> PAGEREF _Toc15995 </w:instrText>
      </w:r>
      <w:r>
        <w:fldChar w:fldCharType="separate"/>
      </w:r>
      <w:r>
        <w:t>37</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_Toc16520 </w:instrText>
      </w:r>
      <w:r>
        <w:rPr>
          <w:rFonts w:hint="eastAsia"/>
        </w:rPr>
        <w:fldChar w:fldCharType="separate"/>
      </w:r>
      <w:r>
        <w:rPr>
          <w:rFonts w:hint="eastAsia"/>
          <w:szCs w:val="32"/>
        </w:rPr>
        <w:t>四、技术部分</w:t>
      </w:r>
      <w:r>
        <w:tab/>
      </w:r>
      <w:r>
        <w:fldChar w:fldCharType="begin"/>
      </w:r>
      <w:r>
        <w:instrText xml:space="preserve"> PAGEREF _Toc16520 </w:instrText>
      </w:r>
      <w:r>
        <w:fldChar w:fldCharType="separate"/>
      </w:r>
      <w:r>
        <w:t>38</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_Toc19399 </w:instrText>
      </w:r>
      <w:r>
        <w:rPr>
          <w:rFonts w:hint="eastAsia"/>
        </w:rPr>
        <w:fldChar w:fldCharType="separate"/>
      </w:r>
      <w:r>
        <w:rPr>
          <w:rFonts w:hint="eastAsia"/>
        </w:rPr>
        <w:t>（一）项目小组人员配备</w:t>
      </w:r>
      <w:r>
        <w:tab/>
      </w:r>
      <w:r>
        <w:fldChar w:fldCharType="begin"/>
      </w:r>
      <w:r>
        <w:instrText xml:space="preserve"> PAGEREF _Toc19399 </w:instrText>
      </w:r>
      <w:r>
        <w:fldChar w:fldCharType="separate"/>
      </w:r>
      <w:r>
        <w:t>38</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_Toc22278 </w:instrText>
      </w:r>
      <w:r>
        <w:rPr>
          <w:rFonts w:hint="eastAsia"/>
        </w:rPr>
        <w:fldChar w:fldCharType="separate"/>
      </w:r>
      <w:r>
        <w:rPr>
          <w:rFonts w:hint="eastAsia"/>
        </w:rPr>
        <w:t>（二）服务方案</w:t>
      </w:r>
      <w:r>
        <w:tab/>
      </w:r>
      <w:r>
        <w:fldChar w:fldCharType="begin"/>
      </w:r>
      <w:r>
        <w:instrText xml:space="preserve"> PAGEREF _Toc22278 </w:instrText>
      </w:r>
      <w:r>
        <w:fldChar w:fldCharType="separate"/>
      </w:r>
      <w:r>
        <w:t>39</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_Toc19139 </w:instrText>
      </w:r>
      <w:r>
        <w:rPr>
          <w:rFonts w:hint="eastAsia"/>
        </w:rPr>
        <w:fldChar w:fldCharType="separate"/>
      </w:r>
      <w:r>
        <w:rPr>
          <w:rFonts w:hint="eastAsia"/>
        </w:rPr>
        <w:t>（三）后期</w:t>
      </w:r>
      <w:r>
        <w:t>服务计划</w:t>
      </w:r>
      <w:r>
        <w:tab/>
      </w:r>
      <w:r>
        <w:fldChar w:fldCharType="begin"/>
      </w:r>
      <w:r>
        <w:instrText xml:space="preserve"> PAGEREF _Toc19139 </w:instrText>
      </w:r>
      <w:r>
        <w:fldChar w:fldCharType="separate"/>
      </w:r>
      <w:r>
        <w:t>40</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_Toc6604 </w:instrText>
      </w:r>
      <w:r>
        <w:rPr>
          <w:rFonts w:hint="eastAsia"/>
        </w:rPr>
        <w:fldChar w:fldCharType="separate"/>
      </w:r>
      <w:r>
        <w:rPr>
          <w:rFonts w:hint="eastAsia"/>
        </w:rPr>
        <w:t>（四）</w:t>
      </w:r>
      <w:r>
        <w:t>其他</w:t>
      </w:r>
      <w:r>
        <w:tab/>
      </w:r>
      <w:r>
        <w:fldChar w:fldCharType="begin"/>
      </w:r>
      <w:r>
        <w:instrText xml:space="preserve"> PAGEREF _Toc6604 </w:instrText>
      </w:r>
      <w:r>
        <w:fldChar w:fldCharType="separate"/>
      </w:r>
      <w:r>
        <w:t>41</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_Toc11747 </w:instrText>
      </w:r>
      <w:r>
        <w:rPr>
          <w:rFonts w:hint="eastAsia"/>
        </w:rPr>
        <w:fldChar w:fldCharType="separate"/>
      </w:r>
      <w:r>
        <w:rPr>
          <w:rFonts w:hint="eastAsia"/>
          <w:bCs/>
          <w:szCs w:val="32"/>
        </w:rPr>
        <w:t>五、其他部分</w:t>
      </w:r>
      <w:r>
        <w:tab/>
      </w:r>
      <w:r>
        <w:fldChar w:fldCharType="begin"/>
      </w:r>
      <w:r>
        <w:instrText xml:space="preserve"> PAGEREF _Toc11747 </w:instrText>
      </w:r>
      <w:r>
        <w:fldChar w:fldCharType="separate"/>
      </w:r>
      <w:r>
        <w:t>42</w:t>
      </w:r>
      <w:r>
        <w:fldChar w:fldCharType="end"/>
      </w:r>
      <w:r>
        <w:rPr>
          <w:rFonts w:hint="eastAsia"/>
        </w:rPr>
        <w:fldChar w:fldCharType="end"/>
      </w:r>
    </w:p>
    <w:p>
      <w:pPr>
        <w:pStyle w:val="13"/>
        <w:tabs>
          <w:tab w:val="right" w:pos="3200"/>
          <w:tab w:val="right" w:leader="hyphen" w:pos="10470"/>
        </w:tabs>
        <w:sectPr>
          <w:footerReference r:id="rId4" w:type="default"/>
          <w:pgSz w:w="11910" w:h="16840"/>
          <w:pgMar w:top="720" w:right="720" w:bottom="720" w:left="720" w:header="283" w:footer="1001" w:gutter="0"/>
          <w:pgNumType w:start="1"/>
          <w:cols w:space="720" w:num="1"/>
        </w:sectPr>
      </w:pPr>
      <w:r>
        <w:rPr>
          <w:rFonts w:hint="eastAsia"/>
        </w:rPr>
        <w:fldChar w:fldCharType="end"/>
      </w:r>
    </w:p>
    <w:p>
      <w:pPr>
        <w:pStyle w:val="2"/>
        <w:tabs>
          <w:tab w:val="left" w:pos="4513"/>
        </w:tabs>
        <w:ind w:left="2413"/>
        <w:rPr>
          <w:rFonts w:asciiTheme="minorEastAsia" w:hAnsiTheme="minorEastAsia" w:eastAsiaTheme="minorEastAsia" w:cstheme="minorEastAsia"/>
        </w:rPr>
      </w:pPr>
      <w:bookmarkStart w:id="0" w:name="_bookmark0"/>
      <w:bookmarkEnd w:id="0"/>
      <w:bookmarkStart w:id="1" w:name="竞争性磋商采购公告"/>
      <w:bookmarkEnd w:id="1"/>
      <w:bookmarkStart w:id="2" w:name="_Toc28776"/>
      <w:bookmarkStart w:id="3" w:name="_Toc17020"/>
      <w:r>
        <w:rPr>
          <w:rFonts w:hint="eastAsia" w:asciiTheme="minorEastAsia" w:hAnsiTheme="minorEastAsia" w:eastAsiaTheme="minorEastAsia" w:cstheme="minorEastAsia"/>
        </w:rPr>
        <w:t>第一章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竞争性磋商公告</w:t>
      </w:r>
      <w:bookmarkEnd w:id="2"/>
      <w:bookmarkEnd w:id="3"/>
    </w:p>
    <w:p>
      <w:pPr>
        <w:spacing w:line="500" w:lineRule="exact"/>
        <w:ind w:firstLine="480" w:firstLineChars="200"/>
        <w:rPr>
          <w:sz w:val="24"/>
        </w:rPr>
      </w:pPr>
      <w:bookmarkStart w:id="4" w:name="_bookmark1"/>
      <w:bookmarkEnd w:id="4"/>
      <w:bookmarkStart w:id="5" w:name="（代采购邀请函）"/>
      <w:bookmarkEnd w:id="5"/>
      <w:bookmarkStart w:id="6" w:name="_Toc348771117"/>
      <w:bookmarkStart w:id="7" w:name="_Toc348771031"/>
      <w:bookmarkStart w:id="8" w:name="_Toc331407996"/>
      <w:r>
        <w:rPr>
          <w:rFonts w:hint="eastAsia"/>
          <w:sz w:val="24"/>
        </w:rPr>
        <w:t>根据武汉市政府采购办公室下达的</w:t>
      </w:r>
      <w:r>
        <w:rPr>
          <w:rFonts w:hint="default"/>
          <w:sz w:val="24"/>
          <w:lang w:val="en-US"/>
        </w:rPr>
        <w:t>J19064373-4307</w:t>
      </w:r>
      <w:r>
        <w:rPr>
          <w:rFonts w:hint="eastAsia"/>
          <w:sz w:val="24"/>
        </w:rPr>
        <w:t>号计划函要求，湖北中楚建设工程咨询有限公司受武汉市水务局的委托，对其</w:t>
      </w:r>
      <w:r>
        <w:rPr>
          <w:rFonts w:hint="eastAsia"/>
          <w:sz w:val="24"/>
          <w:u w:val="single"/>
        </w:rPr>
        <w:t>全市河湖长制工作年度考核第三方调查</w:t>
      </w:r>
      <w:r>
        <w:rPr>
          <w:rFonts w:hint="eastAsia"/>
          <w:color w:val="000000"/>
          <w:sz w:val="24"/>
        </w:rPr>
        <w:t>项目</w:t>
      </w:r>
      <w:r>
        <w:rPr>
          <w:rFonts w:hint="eastAsia"/>
          <w:sz w:val="24"/>
        </w:rPr>
        <w:t>进行政府采购代理。根据《中华人民共和国政府采购法》及省、市有关部门的规定，本着公开、公平、公正和诚实信用原则，本项目采取竞争性磋商的方式，确定成交供应商，具体事项如下：</w:t>
      </w:r>
    </w:p>
    <w:p>
      <w:pPr>
        <w:spacing w:line="500" w:lineRule="exact"/>
        <w:ind w:firstLine="482" w:firstLineChars="200"/>
        <w:rPr>
          <w:b/>
          <w:sz w:val="24"/>
        </w:rPr>
      </w:pPr>
      <w:r>
        <w:rPr>
          <w:rFonts w:hint="eastAsia"/>
          <w:b/>
          <w:sz w:val="24"/>
        </w:rPr>
        <w:t>一、项目概况</w:t>
      </w:r>
    </w:p>
    <w:p>
      <w:pPr>
        <w:spacing w:line="500" w:lineRule="exact"/>
        <w:ind w:firstLine="480" w:firstLineChars="200"/>
        <w:rPr>
          <w:rFonts w:hint="default" w:eastAsia="宋体"/>
          <w:color w:val="000000"/>
          <w:sz w:val="24"/>
          <w:lang w:val="en-US" w:eastAsia="zh-CN"/>
        </w:rPr>
      </w:pPr>
      <w:r>
        <w:rPr>
          <w:rFonts w:hint="eastAsia"/>
          <w:bCs/>
          <w:color w:val="000000"/>
          <w:sz w:val="24"/>
        </w:rPr>
        <w:t>（一）项目编号</w:t>
      </w:r>
      <w:r>
        <w:rPr>
          <w:rFonts w:hint="eastAsia"/>
          <w:color w:val="000000"/>
          <w:sz w:val="24"/>
        </w:rPr>
        <w:t>：</w:t>
      </w:r>
      <w:r>
        <w:rPr>
          <w:rFonts w:hint="eastAsia"/>
          <w:color w:val="000000"/>
          <w:sz w:val="24"/>
          <w:lang w:val="en-US"/>
        </w:rPr>
        <w:t>HBZC-CG-2019-Z10</w:t>
      </w:r>
      <w:r>
        <w:rPr>
          <w:rFonts w:hint="eastAsia"/>
          <w:color w:val="000000"/>
          <w:sz w:val="24"/>
          <w:lang w:val="en-US" w:eastAsia="zh-CN"/>
        </w:rPr>
        <w:t>20</w:t>
      </w:r>
    </w:p>
    <w:p>
      <w:pPr>
        <w:spacing w:line="500" w:lineRule="exact"/>
        <w:ind w:firstLine="480" w:firstLineChars="200"/>
        <w:rPr>
          <w:rFonts w:hint="eastAsia"/>
          <w:color w:val="000000"/>
          <w:sz w:val="24"/>
        </w:rPr>
      </w:pPr>
      <w:r>
        <w:rPr>
          <w:rFonts w:hint="eastAsia"/>
          <w:bCs/>
          <w:color w:val="000000"/>
          <w:sz w:val="24"/>
        </w:rPr>
        <w:t>（二）项目名称</w:t>
      </w:r>
      <w:r>
        <w:rPr>
          <w:rFonts w:hint="eastAsia"/>
          <w:color w:val="000000"/>
          <w:sz w:val="24"/>
        </w:rPr>
        <w:t>：全市河湖长制工作年度考核第三方调查</w:t>
      </w:r>
    </w:p>
    <w:p>
      <w:pPr>
        <w:spacing w:line="500" w:lineRule="exact"/>
        <w:ind w:firstLine="480" w:firstLineChars="200"/>
        <w:rPr>
          <w:color w:val="000000"/>
          <w:sz w:val="24"/>
        </w:rPr>
      </w:pPr>
      <w:r>
        <w:rPr>
          <w:rFonts w:hint="eastAsia"/>
          <w:bCs/>
          <w:color w:val="000000"/>
          <w:sz w:val="24"/>
        </w:rPr>
        <w:t>（三）采购预算</w:t>
      </w:r>
      <w:r>
        <w:rPr>
          <w:rFonts w:hint="eastAsia"/>
          <w:color w:val="000000"/>
          <w:sz w:val="24"/>
        </w:rPr>
        <w:t>：</w:t>
      </w:r>
      <w:r>
        <w:rPr>
          <w:rFonts w:hint="eastAsia"/>
          <w:color w:val="000000"/>
          <w:sz w:val="24"/>
          <w:lang w:val="en-US" w:eastAsia="zh-CN"/>
        </w:rPr>
        <w:t>100</w:t>
      </w:r>
      <w:r>
        <w:rPr>
          <w:rFonts w:hint="eastAsia"/>
          <w:color w:val="000000"/>
          <w:sz w:val="24"/>
        </w:rPr>
        <w:t>万元（含财政资金</w:t>
      </w:r>
      <w:r>
        <w:rPr>
          <w:rFonts w:hint="eastAsia"/>
          <w:color w:val="000000"/>
          <w:sz w:val="24"/>
          <w:u w:val="single"/>
          <w:lang w:val="en-US" w:eastAsia="zh-CN"/>
        </w:rPr>
        <w:t>100</w:t>
      </w:r>
      <w:r>
        <w:rPr>
          <w:rFonts w:hint="eastAsia"/>
          <w:color w:val="000000"/>
          <w:sz w:val="24"/>
        </w:rPr>
        <w:t>万元，其它资金</w:t>
      </w:r>
      <w:r>
        <w:rPr>
          <w:rFonts w:hint="eastAsia"/>
          <w:color w:val="000000"/>
          <w:sz w:val="24"/>
          <w:u w:val="single"/>
          <w:lang w:val="en-US"/>
        </w:rPr>
        <w:t xml:space="preserve"> </w:t>
      </w:r>
      <w:r>
        <w:rPr>
          <w:rFonts w:hint="eastAsia"/>
          <w:color w:val="000000"/>
          <w:sz w:val="24"/>
          <w:u w:val="single"/>
        </w:rPr>
        <w:t>0</w:t>
      </w:r>
      <w:r>
        <w:rPr>
          <w:rFonts w:hint="eastAsia"/>
          <w:color w:val="000000"/>
          <w:sz w:val="24"/>
          <w:u w:val="single"/>
          <w:lang w:val="en-US"/>
        </w:rPr>
        <w:t xml:space="preserve"> </w:t>
      </w:r>
      <w:r>
        <w:rPr>
          <w:rFonts w:hint="eastAsia"/>
          <w:color w:val="000000"/>
          <w:sz w:val="24"/>
        </w:rPr>
        <w:t>万元）</w:t>
      </w:r>
    </w:p>
    <w:p>
      <w:pPr>
        <w:spacing w:line="500" w:lineRule="exact"/>
        <w:ind w:firstLine="480" w:firstLineChars="200"/>
        <w:rPr>
          <w:rFonts w:hint="eastAsia"/>
          <w:bCs/>
          <w:color w:val="000000"/>
          <w:sz w:val="24"/>
        </w:rPr>
      </w:pPr>
      <w:r>
        <w:rPr>
          <w:rFonts w:hint="eastAsia"/>
          <w:bCs/>
          <w:color w:val="000000"/>
          <w:sz w:val="24"/>
        </w:rPr>
        <w:t>（四）项目基本概况:</w:t>
      </w:r>
    </w:p>
    <w:p>
      <w:pPr>
        <w:widowControl/>
        <w:spacing w:line="500" w:lineRule="exact"/>
        <w:ind w:firstLine="480" w:firstLineChars="200"/>
        <w:rPr>
          <w:sz w:val="24"/>
          <w:szCs w:val="24"/>
        </w:rPr>
      </w:pPr>
      <w:r>
        <w:rPr>
          <w:rFonts w:hint="eastAsia"/>
          <w:sz w:val="24"/>
          <w:szCs w:val="24"/>
          <w:lang w:bidi="ar"/>
        </w:rPr>
        <w:t>1.本次项目共分1个包。详细技术规格、参数及要求见本项目磋商文件第三章内容。</w:t>
      </w:r>
    </w:p>
    <w:p>
      <w:pPr>
        <w:widowControl/>
        <w:spacing w:line="500" w:lineRule="exact"/>
        <w:ind w:firstLine="480" w:firstLineChars="200"/>
        <w:rPr>
          <w:sz w:val="24"/>
          <w:szCs w:val="24"/>
        </w:rPr>
      </w:pPr>
      <w:r>
        <w:rPr>
          <w:rFonts w:hint="eastAsia"/>
          <w:sz w:val="24"/>
          <w:szCs w:val="24"/>
          <w:lang w:bidi="ar"/>
        </w:rPr>
        <w:t>第1包：</w:t>
      </w:r>
    </w:p>
    <w:p>
      <w:pPr>
        <w:widowControl/>
        <w:numPr>
          <w:ilvl w:val="0"/>
          <w:numId w:val="1"/>
        </w:numPr>
        <w:spacing w:line="500" w:lineRule="exact"/>
        <w:ind w:firstLine="360"/>
        <w:rPr>
          <w:sz w:val="24"/>
          <w:szCs w:val="24"/>
        </w:rPr>
      </w:pPr>
      <w:r>
        <w:rPr>
          <w:rFonts w:hint="eastAsia"/>
          <w:sz w:val="24"/>
          <w:szCs w:val="24"/>
          <w:lang w:bidi="ar"/>
        </w:rPr>
        <w:t>项目包名称：全市河湖长制工作年度考核第三方调查</w:t>
      </w:r>
    </w:p>
    <w:p>
      <w:pPr>
        <w:widowControl/>
        <w:numPr>
          <w:ilvl w:val="0"/>
          <w:numId w:val="1"/>
        </w:numPr>
        <w:spacing w:line="500" w:lineRule="exact"/>
        <w:ind w:firstLine="360"/>
        <w:rPr>
          <w:sz w:val="24"/>
          <w:szCs w:val="24"/>
        </w:rPr>
      </w:pPr>
      <w:r>
        <w:rPr>
          <w:rFonts w:hint="eastAsia"/>
          <w:sz w:val="24"/>
          <w:szCs w:val="24"/>
          <w:lang w:bidi="ar"/>
        </w:rPr>
        <w:t xml:space="preserve">类别（货物/工程/服务）：服务 </w:t>
      </w:r>
    </w:p>
    <w:p>
      <w:pPr>
        <w:widowControl/>
        <w:numPr>
          <w:ilvl w:val="0"/>
          <w:numId w:val="1"/>
        </w:numPr>
        <w:spacing w:line="500" w:lineRule="exact"/>
        <w:ind w:firstLine="360"/>
        <w:rPr>
          <w:rFonts w:hint="eastAsia"/>
          <w:sz w:val="24"/>
          <w:szCs w:val="24"/>
          <w:lang w:bidi="ar"/>
        </w:rPr>
      </w:pPr>
      <w:r>
        <w:rPr>
          <w:rFonts w:hint="eastAsia"/>
          <w:sz w:val="24"/>
          <w:szCs w:val="24"/>
          <w:lang w:bidi="ar"/>
        </w:rPr>
        <w:t>用途：全市河湖长制工作年度考核第三方调查</w:t>
      </w:r>
    </w:p>
    <w:p>
      <w:pPr>
        <w:widowControl/>
        <w:spacing w:line="500" w:lineRule="exact"/>
        <w:ind w:firstLine="480" w:firstLineChars="200"/>
        <w:rPr>
          <w:rFonts w:hint="eastAsia"/>
          <w:sz w:val="24"/>
          <w:szCs w:val="24"/>
          <w:highlight w:val="yellow"/>
          <w:lang w:bidi="ar"/>
        </w:rPr>
      </w:pPr>
      <w:r>
        <w:rPr>
          <w:rFonts w:hint="eastAsia"/>
          <w:sz w:val="24"/>
          <w:szCs w:val="24"/>
          <w:highlight w:val="yellow"/>
          <w:lang w:bidi="ar"/>
        </w:rPr>
        <w:t>期限（服务期）： 2019年</w:t>
      </w:r>
      <w:r>
        <w:rPr>
          <w:rFonts w:hint="default"/>
          <w:sz w:val="24"/>
          <w:szCs w:val="24"/>
          <w:highlight w:val="yellow"/>
          <w:lang w:val="en-US" w:bidi="ar"/>
        </w:rPr>
        <w:t>8</w:t>
      </w:r>
      <w:r>
        <w:rPr>
          <w:rFonts w:hint="eastAsia"/>
          <w:sz w:val="24"/>
          <w:szCs w:val="24"/>
          <w:highlight w:val="yellow"/>
          <w:lang w:bidi="ar"/>
        </w:rPr>
        <w:t>月1日至2020年</w:t>
      </w:r>
      <w:r>
        <w:rPr>
          <w:rFonts w:hint="default"/>
          <w:sz w:val="24"/>
          <w:szCs w:val="24"/>
          <w:highlight w:val="yellow"/>
          <w:lang w:val="en-US" w:bidi="ar"/>
        </w:rPr>
        <w:t>7</w:t>
      </w:r>
      <w:r>
        <w:rPr>
          <w:rFonts w:hint="eastAsia"/>
          <w:sz w:val="24"/>
          <w:szCs w:val="24"/>
          <w:highlight w:val="yellow"/>
          <w:lang w:bidi="ar"/>
        </w:rPr>
        <w:t>月3</w:t>
      </w:r>
      <w:r>
        <w:rPr>
          <w:rFonts w:hint="default"/>
          <w:sz w:val="24"/>
          <w:szCs w:val="24"/>
          <w:highlight w:val="yellow"/>
          <w:lang w:val="en-US" w:bidi="ar"/>
        </w:rPr>
        <w:t>1</w:t>
      </w:r>
      <w:r>
        <w:rPr>
          <w:rFonts w:hint="eastAsia"/>
          <w:sz w:val="24"/>
          <w:szCs w:val="24"/>
          <w:highlight w:val="yellow"/>
          <w:lang w:bidi="ar"/>
        </w:rPr>
        <w:t>日</w:t>
      </w:r>
    </w:p>
    <w:p>
      <w:pPr>
        <w:widowControl/>
        <w:numPr>
          <w:ilvl w:val="0"/>
          <w:numId w:val="2"/>
        </w:numPr>
        <w:spacing w:line="500" w:lineRule="exact"/>
        <w:ind w:firstLine="480" w:firstLineChars="200"/>
        <w:rPr>
          <w:rFonts w:hint="eastAsia"/>
          <w:sz w:val="24"/>
          <w:szCs w:val="24"/>
          <w:lang w:bidi="ar"/>
        </w:rPr>
      </w:pPr>
      <w:r>
        <w:rPr>
          <w:rFonts w:hint="eastAsia"/>
          <w:sz w:val="24"/>
          <w:szCs w:val="24"/>
          <w:lang w:bidi="ar"/>
        </w:rPr>
        <w:t>投标人参加投标的报价超过该包采购预算金额或最高限价的，其该包投标无效。</w:t>
      </w:r>
    </w:p>
    <w:p>
      <w:pPr>
        <w:widowControl/>
        <w:spacing w:line="500" w:lineRule="exact"/>
        <w:ind w:firstLine="480" w:firstLineChars="200"/>
        <w:rPr>
          <w:rFonts w:hint="eastAsia"/>
          <w:sz w:val="24"/>
          <w:szCs w:val="24"/>
        </w:rPr>
      </w:pPr>
      <w:r>
        <w:rPr>
          <w:rFonts w:hint="eastAsia"/>
          <w:sz w:val="24"/>
          <w:szCs w:val="24"/>
        </w:rPr>
        <w:t>3.采购项目需要落实的政府采购政策:</w:t>
      </w:r>
    </w:p>
    <w:p>
      <w:pPr>
        <w:widowControl/>
        <w:spacing w:line="500" w:lineRule="exact"/>
        <w:ind w:firstLine="480" w:firstLineChars="200"/>
        <w:rPr>
          <w:rFonts w:hint="eastAsia"/>
          <w:sz w:val="24"/>
          <w:szCs w:val="24"/>
        </w:rPr>
      </w:pPr>
      <w:r>
        <w:rPr>
          <w:rFonts w:hint="eastAsia"/>
          <w:sz w:val="24"/>
          <w:szCs w:val="24"/>
        </w:rPr>
        <w:t>（1）政府采购促进中小企业发展政策；</w:t>
      </w:r>
    </w:p>
    <w:p>
      <w:pPr>
        <w:widowControl/>
        <w:spacing w:line="500" w:lineRule="exact"/>
        <w:ind w:firstLine="480" w:firstLineChars="200"/>
        <w:rPr>
          <w:rFonts w:hint="eastAsia"/>
          <w:sz w:val="24"/>
          <w:szCs w:val="24"/>
        </w:rPr>
      </w:pPr>
      <w:r>
        <w:rPr>
          <w:rFonts w:hint="eastAsia"/>
          <w:sz w:val="24"/>
          <w:szCs w:val="24"/>
        </w:rPr>
        <w:t>（2）政府采购强制、优先采购节能产品政策；</w:t>
      </w:r>
    </w:p>
    <w:p>
      <w:pPr>
        <w:widowControl/>
        <w:spacing w:line="500" w:lineRule="exact"/>
        <w:ind w:firstLine="480" w:firstLineChars="200"/>
        <w:rPr>
          <w:rFonts w:hint="eastAsia" w:eastAsia="宋体"/>
          <w:sz w:val="24"/>
          <w:szCs w:val="24"/>
          <w:lang w:eastAsia="zh-CN"/>
        </w:rPr>
      </w:pPr>
      <w:r>
        <w:rPr>
          <w:rFonts w:hint="eastAsia"/>
          <w:sz w:val="24"/>
          <w:szCs w:val="24"/>
        </w:rPr>
        <w:t>（3）政府采购优先采购环保产品政策</w:t>
      </w:r>
      <w:r>
        <w:rPr>
          <w:rFonts w:hint="eastAsia"/>
          <w:sz w:val="24"/>
          <w:szCs w:val="24"/>
          <w:lang w:eastAsia="zh-CN"/>
        </w:rPr>
        <w:t>；</w:t>
      </w:r>
    </w:p>
    <w:p>
      <w:pPr>
        <w:widowControl/>
        <w:spacing w:line="500" w:lineRule="exact"/>
        <w:ind w:firstLine="480" w:firstLineChars="200"/>
        <w:rPr>
          <w:rFonts w:hint="eastAsia" w:eastAsia="宋体"/>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rPr>
        <w:t>政府采购支持监狱企业发展政策</w:t>
      </w:r>
      <w:r>
        <w:rPr>
          <w:rFonts w:hint="eastAsia"/>
          <w:sz w:val="24"/>
          <w:szCs w:val="24"/>
          <w:lang w:eastAsia="zh-CN"/>
        </w:rPr>
        <w:t>；</w:t>
      </w:r>
    </w:p>
    <w:p>
      <w:pPr>
        <w:widowControl/>
        <w:spacing w:line="500" w:lineRule="exact"/>
        <w:ind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5）</w:t>
      </w:r>
      <w:r>
        <w:rPr>
          <w:rFonts w:hint="eastAsia"/>
          <w:sz w:val="24"/>
          <w:szCs w:val="24"/>
        </w:rPr>
        <w:t>政府采购促进残疾人就业政策</w:t>
      </w:r>
      <w:r>
        <w:rPr>
          <w:rFonts w:hint="eastAsia"/>
          <w:sz w:val="24"/>
          <w:szCs w:val="24"/>
          <w:lang w:eastAsia="zh-CN"/>
        </w:rPr>
        <w:t>。</w:t>
      </w:r>
    </w:p>
    <w:p>
      <w:pPr>
        <w:widowControl/>
        <w:spacing w:line="500" w:lineRule="exact"/>
        <w:ind w:firstLine="482" w:firstLineChars="200"/>
        <w:rPr>
          <w:color w:val="FF0000"/>
          <w:sz w:val="24"/>
          <w:szCs w:val="24"/>
        </w:rPr>
      </w:pPr>
      <w:r>
        <w:rPr>
          <w:rFonts w:hint="eastAsia"/>
          <w:b/>
          <w:color w:val="FF0000"/>
          <w:sz w:val="24"/>
          <w:szCs w:val="24"/>
          <w:lang w:bidi="ar"/>
        </w:rPr>
        <w:t>二、供应商资格要求</w:t>
      </w:r>
    </w:p>
    <w:p>
      <w:pPr>
        <w:spacing w:line="500" w:lineRule="exact"/>
        <w:ind w:firstLine="480" w:firstLineChars="200"/>
        <w:rPr>
          <w:color w:val="auto"/>
          <w:sz w:val="24"/>
        </w:rPr>
      </w:pPr>
      <w:r>
        <w:rPr>
          <w:rFonts w:hint="eastAsia"/>
          <w:color w:val="auto"/>
          <w:sz w:val="24"/>
        </w:rPr>
        <w:t>（一）符合《中华人民共和国政府采购法》第二十二条的要求。</w:t>
      </w:r>
    </w:p>
    <w:p>
      <w:pPr>
        <w:spacing w:line="500" w:lineRule="exact"/>
        <w:ind w:firstLine="480" w:firstLineChars="200"/>
        <w:rPr>
          <w:color w:val="FF0000"/>
          <w:sz w:val="24"/>
          <w:lang w:val="en-US"/>
        </w:rPr>
      </w:pPr>
      <w:r>
        <w:rPr>
          <w:rFonts w:hint="eastAsia"/>
          <w:color w:val="FF0000"/>
          <w:sz w:val="24"/>
        </w:rPr>
        <w:t>（二）各包特定资格要求</w:t>
      </w:r>
      <w:r>
        <w:rPr>
          <w:rFonts w:hint="eastAsia"/>
          <w:color w:val="FF0000"/>
          <w:sz w:val="24"/>
          <w:lang w:val="en-US"/>
        </w:rPr>
        <w:t>：</w:t>
      </w:r>
    </w:p>
    <w:p>
      <w:pPr>
        <w:spacing w:line="360" w:lineRule="auto"/>
        <w:ind w:firstLine="480" w:firstLineChars="200"/>
        <w:rPr>
          <w:rFonts w:hint="default" w:ascii="宋体" w:hAnsi="宋体"/>
          <w:color w:val="FF0000"/>
          <w:sz w:val="24"/>
          <w:szCs w:val="24"/>
          <w:lang w:val="en-US"/>
        </w:rPr>
      </w:pPr>
      <w:r>
        <w:rPr>
          <w:rFonts w:hint="eastAsia"/>
          <w:color w:val="FF0000"/>
          <w:sz w:val="24"/>
          <w:lang w:val="en-US"/>
        </w:rPr>
        <w:t>1、</w:t>
      </w:r>
      <w:r>
        <w:rPr>
          <w:rFonts w:hint="eastAsia" w:ascii="宋体" w:hAnsi="宋体"/>
          <w:color w:val="FF0000"/>
          <w:sz w:val="24"/>
          <w:szCs w:val="24"/>
        </w:rPr>
        <w:t>供应商须是在中国境内依法注册，具有独立承担民事责任的能力</w:t>
      </w:r>
      <w:r>
        <w:rPr>
          <w:rFonts w:hint="default" w:ascii="宋体" w:hAnsi="宋体"/>
          <w:color w:val="FF0000"/>
          <w:sz w:val="24"/>
          <w:szCs w:val="24"/>
          <w:lang w:val="en-US"/>
        </w:rPr>
        <w:t>;</w:t>
      </w:r>
    </w:p>
    <w:p>
      <w:pPr>
        <w:spacing w:line="500" w:lineRule="exact"/>
        <w:ind w:firstLine="480" w:firstLineChars="200"/>
        <w:rPr>
          <w:color w:val="FF0000"/>
          <w:sz w:val="24"/>
          <w:highlight w:val="none"/>
        </w:rPr>
      </w:pPr>
      <w:r>
        <w:rPr>
          <w:rFonts w:hint="eastAsia"/>
          <w:color w:val="FF0000"/>
          <w:sz w:val="24"/>
          <w:highlight w:val="none"/>
        </w:rPr>
        <w:t>2、投标单位具有良好信誉，且有过相关经营业务。</w:t>
      </w:r>
    </w:p>
    <w:p>
      <w:pPr>
        <w:widowControl/>
        <w:spacing w:line="500" w:lineRule="exact"/>
        <w:ind w:firstLine="480" w:firstLineChars="200"/>
        <w:rPr>
          <w:rFonts w:hint="eastAsia"/>
          <w:color w:val="FF0000"/>
          <w:sz w:val="24"/>
          <w:highlight w:val="none"/>
        </w:rPr>
      </w:pPr>
      <w:r>
        <w:rPr>
          <w:rFonts w:hint="eastAsia"/>
          <w:color w:val="FF0000"/>
          <w:sz w:val="24"/>
          <w:highlight w:val="none"/>
        </w:rPr>
        <w:t>3.参加政府采购活动三年内，在经营活动中无重大违法记录的声明函；</w:t>
      </w:r>
    </w:p>
    <w:p>
      <w:pPr>
        <w:widowControl/>
        <w:spacing w:line="500" w:lineRule="exact"/>
        <w:ind w:firstLine="480" w:firstLineChars="200"/>
        <w:rPr>
          <w:color w:val="FF0000"/>
          <w:sz w:val="24"/>
        </w:rPr>
      </w:pPr>
      <w:r>
        <w:rPr>
          <w:rFonts w:hint="eastAsia"/>
          <w:color w:val="FF0000"/>
          <w:sz w:val="24"/>
        </w:rPr>
        <w:t>4.投标人必须</w:t>
      </w:r>
      <w:r>
        <w:rPr>
          <w:rFonts w:hint="eastAsia"/>
          <w:color w:val="FF0000"/>
          <w:sz w:val="24"/>
          <w:lang w:val="en-US"/>
        </w:rPr>
        <w:t>未被列入“信用中国”网站(www.creditchina.gov.cn)失信被执行人、重大税收违法案件当事人名单、政府采购严重违法失信行为记录名单和“中国政府采购”网站（www.ccgp.gov.cn）政府采购严重违法失信行为记录名单）</w:t>
      </w:r>
      <w:r>
        <w:rPr>
          <w:rFonts w:hint="eastAsia"/>
          <w:color w:val="FF0000"/>
          <w:sz w:val="24"/>
        </w:rPr>
        <w:t>（查询</w:t>
      </w:r>
      <w:r>
        <w:rPr>
          <w:rFonts w:hint="eastAsia"/>
          <w:color w:val="FF0000"/>
          <w:sz w:val="24"/>
          <w:lang w:eastAsia="zh-CN"/>
        </w:rPr>
        <w:t>截止</w:t>
      </w:r>
      <w:r>
        <w:rPr>
          <w:rFonts w:hint="eastAsia"/>
          <w:color w:val="FF0000"/>
          <w:sz w:val="24"/>
        </w:rPr>
        <w:t>日期须在公告日期</w:t>
      </w:r>
      <w:r>
        <w:rPr>
          <w:rFonts w:hint="eastAsia"/>
          <w:color w:val="FF0000"/>
          <w:sz w:val="24"/>
          <w:lang w:eastAsia="zh-CN"/>
        </w:rPr>
        <w:t>之</w:t>
      </w:r>
      <w:r>
        <w:rPr>
          <w:rFonts w:hint="eastAsia"/>
          <w:color w:val="FF0000"/>
          <w:sz w:val="24"/>
        </w:rPr>
        <w:t>后）；</w:t>
      </w:r>
    </w:p>
    <w:p>
      <w:pPr>
        <w:widowControl/>
        <w:spacing w:line="500" w:lineRule="exact"/>
        <w:ind w:firstLine="480" w:firstLineChars="200"/>
        <w:rPr>
          <w:color w:val="FF0000"/>
          <w:sz w:val="24"/>
        </w:rPr>
      </w:pPr>
      <w:r>
        <w:rPr>
          <w:rFonts w:hint="eastAsia"/>
          <w:color w:val="FF0000"/>
          <w:sz w:val="24"/>
        </w:rPr>
        <w:t>5.本项目不接受联合体投标。</w:t>
      </w:r>
    </w:p>
    <w:p>
      <w:pPr>
        <w:widowControl/>
        <w:spacing w:line="500" w:lineRule="exact"/>
        <w:ind w:firstLine="480" w:firstLineChars="200"/>
        <w:rPr>
          <w:color w:val="auto"/>
          <w:sz w:val="24"/>
        </w:rPr>
      </w:pPr>
      <w:r>
        <w:rPr>
          <w:rFonts w:hint="eastAsia"/>
          <w:color w:val="auto"/>
          <w:sz w:val="24"/>
          <w:lang w:val="en-US"/>
        </w:rPr>
        <w:t>（三）如国家法律法规对市场准入有要求的还应符合相关规定。</w:t>
      </w:r>
    </w:p>
    <w:p>
      <w:pPr>
        <w:widowControl/>
        <w:spacing w:line="500" w:lineRule="exact"/>
        <w:ind w:firstLine="480" w:firstLineChars="200"/>
        <w:rPr>
          <w:rFonts w:hint="eastAsia" w:eastAsia="宋体"/>
          <w:color w:val="auto"/>
          <w:sz w:val="24"/>
          <w:szCs w:val="24"/>
          <w:lang w:eastAsia="zh-CN"/>
        </w:rPr>
      </w:pPr>
      <w:r>
        <w:rPr>
          <w:color w:val="auto"/>
          <w:sz w:val="24"/>
          <w:szCs w:val="24"/>
        </w:rPr>
        <w:t xml:space="preserve">投标人在报名时，应提供以上资格要求的所有原件及加盖公章的复印件（原件审核后退回，复印件不予退还）。 </w:t>
      </w:r>
    </w:p>
    <w:p>
      <w:pPr>
        <w:widowControl/>
        <w:spacing w:line="500" w:lineRule="exact"/>
        <w:ind w:firstLine="482" w:firstLineChars="200"/>
        <w:rPr>
          <w:sz w:val="24"/>
          <w:szCs w:val="24"/>
        </w:rPr>
      </w:pPr>
      <w:r>
        <w:rPr>
          <w:rFonts w:hint="eastAsia"/>
          <w:b/>
          <w:sz w:val="24"/>
          <w:szCs w:val="24"/>
          <w:lang w:bidi="ar"/>
        </w:rPr>
        <w:t>三、磋商文件的获取：</w:t>
      </w:r>
    </w:p>
    <w:p>
      <w:pPr>
        <w:widowControl/>
        <w:spacing w:line="500" w:lineRule="exact"/>
        <w:ind w:left="420"/>
        <w:rPr>
          <w:sz w:val="24"/>
          <w:szCs w:val="24"/>
        </w:rPr>
      </w:pPr>
      <w:r>
        <w:rPr>
          <w:rFonts w:hint="eastAsia"/>
          <w:sz w:val="24"/>
          <w:szCs w:val="24"/>
          <w:lang w:bidi="ar"/>
        </w:rPr>
        <w:t>（一）获取时间：</w:t>
      </w:r>
      <w:r>
        <w:rPr>
          <w:rFonts w:hint="eastAsia"/>
          <w:color w:val="00B0F0"/>
          <w:sz w:val="24"/>
          <w:szCs w:val="24"/>
          <w:highlight w:val="yellow"/>
          <w:lang w:bidi="ar"/>
        </w:rPr>
        <w:t>201</w:t>
      </w:r>
      <w:r>
        <w:rPr>
          <w:rFonts w:hint="eastAsia"/>
          <w:color w:val="00B0F0"/>
          <w:sz w:val="24"/>
          <w:szCs w:val="24"/>
          <w:highlight w:val="yellow"/>
          <w:lang w:val="en-US" w:bidi="ar"/>
        </w:rPr>
        <w:t>9</w:t>
      </w:r>
      <w:r>
        <w:rPr>
          <w:rFonts w:hint="eastAsia"/>
          <w:color w:val="00B0F0"/>
          <w:sz w:val="24"/>
          <w:szCs w:val="24"/>
          <w:highlight w:val="yellow"/>
          <w:lang w:bidi="ar"/>
        </w:rPr>
        <w:t>-</w:t>
      </w:r>
      <w:r>
        <w:rPr>
          <w:rFonts w:hint="default"/>
          <w:color w:val="00B0F0"/>
          <w:sz w:val="24"/>
          <w:szCs w:val="24"/>
          <w:highlight w:val="yellow"/>
          <w:lang w:val="en-US" w:bidi="ar"/>
        </w:rPr>
        <w:t>0</w:t>
      </w:r>
      <w:r>
        <w:rPr>
          <w:rFonts w:hint="default"/>
          <w:color w:val="00B0F0"/>
          <w:sz w:val="24"/>
          <w:szCs w:val="24"/>
          <w:highlight w:val="yellow"/>
          <w:lang w:val="en-US" w:eastAsia="zh-CN" w:bidi="ar"/>
        </w:rPr>
        <w:t>7</w:t>
      </w:r>
      <w:r>
        <w:rPr>
          <w:rFonts w:hint="eastAsia"/>
          <w:color w:val="00B0F0"/>
          <w:sz w:val="24"/>
          <w:szCs w:val="24"/>
          <w:highlight w:val="yellow"/>
          <w:lang w:bidi="ar"/>
        </w:rPr>
        <w:t>-</w:t>
      </w:r>
      <w:r>
        <w:rPr>
          <w:rFonts w:hint="default"/>
          <w:color w:val="00B0F0"/>
          <w:sz w:val="24"/>
          <w:szCs w:val="24"/>
          <w:highlight w:val="yellow"/>
          <w:lang w:val="en-US" w:eastAsia="zh-CN" w:bidi="ar"/>
        </w:rPr>
        <w:t>1</w:t>
      </w:r>
      <w:r>
        <w:rPr>
          <w:rFonts w:hint="eastAsia"/>
          <w:color w:val="00B0F0"/>
          <w:sz w:val="24"/>
          <w:szCs w:val="24"/>
          <w:highlight w:val="yellow"/>
          <w:lang w:val="en-US" w:eastAsia="zh-CN" w:bidi="ar"/>
        </w:rPr>
        <w:t>2</w:t>
      </w:r>
      <w:r>
        <w:rPr>
          <w:rFonts w:hint="eastAsia"/>
          <w:color w:val="00B0F0"/>
          <w:sz w:val="24"/>
          <w:szCs w:val="24"/>
          <w:highlight w:val="yellow"/>
          <w:lang w:bidi="ar"/>
        </w:rPr>
        <w:t>至201</w:t>
      </w:r>
      <w:r>
        <w:rPr>
          <w:rFonts w:hint="eastAsia"/>
          <w:color w:val="00B0F0"/>
          <w:sz w:val="24"/>
          <w:szCs w:val="24"/>
          <w:highlight w:val="yellow"/>
          <w:lang w:val="en-US" w:bidi="ar"/>
        </w:rPr>
        <w:t>9</w:t>
      </w:r>
      <w:r>
        <w:rPr>
          <w:rFonts w:hint="eastAsia"/>
          <w:color w:val="00B0F0"/>
          <w:sz w:val="24"/>
          <w:szCs w:val="24"/>
          <w:highlight w:val="yellow"/>
          <w:lang w:bidi="ar"/>
        </w:rPr>
        <w:t>-</w:t>
      </w:r>
      <w:r>
        <w:rPr>
          <w:rFonts w:hint="default"/>
          <w:color w:val="00B0F0"/>
          <w:sz w:val="24"/>
          <w:szCs w:val="24"/>
          <w:highlight w:val="yellow"/>
          <w:lang w:val="en-US" w:eastAsia="zh-CN" w:bidi="ar"/>
        </w:rPr>
        <w:t>07</w:t>
      </w:r>
      <w:r>
        <w:rPr>
          <w:rFonts w:hint="eastAsia"/>
          <w:color w:val="00B0F0"/>
          <w:sz w:val="24"/>
          <w:szCs w:val="24"/>
          <w:highlight w:val="yellow"/>
          <w:lang w:bidi="ar"/>
        </w:rPr>
        <w:t>-</w:t>
      </w:r>
      <w:r>
        <w:rPr>
          <w:rFonts w:hint="default"/>
          <w:color w:val="00B0F0"/>
          <w:sz w:val="24"/>
          <w:szCs w:val="24"/>
          <w:highlight w:val="yellow"/>
          <w:lang w:val="en-US" w:eastAsia="zh-CN" w:bidi="ar"/>
        </w:rPr>
        <w:t>1</w:t>
      </w:r>
      <w:r>
        <w:rPr>
          <w:rFonts w:hint="eastAsia"/>
          <w:color w:val="00B0F0"/>
          <w:sz w:val="24"/>
          <w:szCs w:val="24"/>
          <w:highlight w:val="yellow"/>
          <w:lang w:val="en-US" w:eastAsia="zh-CN" w:bidi="ar"/>
        </w:rPr>
        <w:t>8</w:t>
      </w:r>
      <w:r>
        <w:rPr>
          <w:rFonts w:hint="eastAsia"/>
          <w:color w:val="00B0F0"/>
          <w:sz w:val="24"/>
          <w:szCs w:val="24"/>
          <w:highlight w:val="yellow"/>
          <w:lang w:bidi="ar"/>
        </w:rPr>
        <w:t xml:space="preserve"> </w:t>
      </w:r>
      <w:r>
        <w:rPr>
          <w:rFonts w:hint="eastAsia"/>
          <w:sz w:val="24"/>
          <w:szCs w:val="24"/>
          <w:lang w:bidi="ar"/>
        </w:rPr>
        <w:t>北京时间每天上午9:00～12:00、下午14:00～17:00，法定节假日以及休息日（周六周日）除外。</w:t>
      </w:r>
    </w:p>
    <w:p>
      <w:pPr>
        <w:widowControl/>
        <w:spacing w:line="500" w:lineRule="exact"/>
        <w:ind w:firstLine="480" w:firstLineChars="200"/>
        <w:rPr>
          <w:sz w:val="24"/>
          <w:szCs w:val="24"/>
        </w:rPr>
      </w:pPr>
      <w:r>
        <w:rPr>
          <w:rFonts w:hint="eastAsia"/>
          <w:sz w:val="24"/>
          <w:szCs w:val="24"/>
          <w:lang w:bidi="ar"/>
        </w:rPr>
        <w:t>（二）获取地点：（</w:t>
      </w:r>
      <w:r>
        <w:rPr>
          <w:rFonts w:hint="eastAsia"/>
          <w:sz w:val="24"/>
        </w:rPr>
        <w:t>湖北中楚建设工程咨询有限公司）</w:t>
      </w:r>
      <w:r>
        <w:rPr>
          <w:rFonts w:hint="eastAsia"/>
          <w:sz w:val="24"/>
          <w:szCs w:val="24"/>
          <w:lang w:bidi="ar"/>
        </w:rPr>
        <w:t>武汉市江汉区发展大道172号怡景商务大厦A座10楼。</w:t>
      </w:r>
    </w:p>
    <w:p>
      <w:pPr>
        <w:widowControl/>
        <w:spacing w:line="500" w:lineRule="exact"/>
        <w:ind w:firstLine="480" w:firstLineChars="200"/>
        <w:rPr>
          <w:sz w:val="24"/>
          <w:szCs w:val="24"/>
        </w:rPr>
      </w:pPr>
      <w:r>
        <w:rPr>
          <w:rFonts w:hint="eastAsia"/>
          <w:sz w:val="24"/>
          <w:szCs w:val="24"/>
          <w:lang w:bidi="ar"/>
        </w:rPr>
        <w:t>（三）磋商文件售价：300元（售后不退）。</w:t>
      </w:r>
    </w:p>
    <w:p>
      <w:pPr>
        <w:widowControl/>
        <w:spacing w:line="500" w:lineRule="exact"/>
        <w:ind w:firstLine="480" w:firstLineChars="200"/>
        <w:rPr>
          <w:sz w:val="24"/>
          <w:szCs w:val="24"/>
          <w:lang w:bidi="ar"/>
        </w:rPr>
      </w:pPr>
      <w:r>
        <w:rPr>
          <w:rFonts w:hint="eastAsia"/>
          <w:sz w:val="24"/>
          <w:szCs w:val="24"/>
          <w:lang w:bidi="ar"/>
        </w:rPr>
        <w:t>（四）获取方式：现场领取。符合资格的供应商应当在获取时间内，提供以下材料领取磋商文件。</w:t>
      </w:r>
    </w:p>
    <w:p>
      <w:pPr>
        <w:widowControl/>
        <w:spacing w:line="500" w:lineRule="exact"/>
        <w:ind w:firstLine="480" w:firstLineChars="200"/>
        <w:rPr>
          <w:sz w:val="24"/>
          <w:szCs w:val="24"/>
          <w:lang w:bidi="ar"/>
        </w:rPr>
      </w:pPr>
      <w:r>
        <w:rPr>
          <w:rFonts w:hint="eastAsia"/>
          <w:sz w:val="24"/>
          <w:szCs w:val="24"/>
          <w:lang w:bidi="ar"/>
        </w:rPr>
        <w:t>1.投标人为法人或者其他组织的，需提供单位介绍信（或法人授权委托书）、经办人身份证明。</w:t>
      </w:r>
    </w:p>
    <w:p>
      <w:pPr>
        <w:widowControl/>
        <w:spacing w:line="500" w:lineRule="exact"/>
        <w:ind w:firstLine="480" w:firstLineChars="200"/>
        <w:rPr>
          <w:sz w:val="24"/>
          <w:szCs w:val="24"/>
        </w:rPr>
      </w:pPr>
      <w:r>
        <w:rPr>
          <w:rFonts w:hint="eastAsia"/>
          <w:sz w:val="24"/>
          <w:szCs w:val="24"/>
          <w:lang w:bidi="ar"/>
        </w:rPr>
        <w:t>2.投标人为自然人的只需提供本人身份证明。</w:t>
      </w:r>
    </w:p>
    <w:p>
      <w:pPr>
        <w:widowControl/>
        <w:spacing w:line="500" w:lineRule="exact"/>
        <w:ind w:firstLine="480" w:firstLineChars="200"/>
        <w:rPr>
          <w:sz w:val="24"/>
          <w:szCs w:val="24"/>
        </w:rPr>
      </w:pPr>
      <w:r>
        <w:rPr>
          <w:rFonts w:hint="eastAsia"/>
          <w:sz w:val="24"/>
          <w:szCs w:val="24"/>
          <w:lang w:bidi="ar"/>
        </w:rPr>
        <w:t>3.加盖公章报名表（格式自拟），内容包括：项目名称、项目编号、投标人名称、地址、联系方式及邮箱地址。</w:t>
      </w:r>
    </w:p>
    <w:p>
      <w:pPr>
        <w:widowControl/>
        <w:spacing w:line="500" w:lineRule="exact"/>
        <w:ind w:firstLine="480" w:firstLineChars="200"/>
        <w:rPr>
          <w:sz w:val="24"/>
          <w:szCs w:val="24"/>
          <w:lang w:bidi="ar"/>
        </w:rPr>
      </w:pPr>
      <w:r>
        <w:rPr>
          <w:rFonts w:hint="eastAsia"/>
          <w:sz w:val="24"/>
          <w:szCs w:val="24"/>
          <w:lang w:bidi="ar"/>
        </w:rPr>
        <w:t>4.磋商文件如需网上获取或邮寄的，请与工作人员联系。采购人、采购代理机构对邮寄、电子文本传输过程中发生的迟交或遗失均不承担责任。</w:t>
      </w:r>
    </w:p>
    <w:p>
      <w:pPr>
        <w:widowControl/>
        <w:spacing w:line="500" w:lineRule="exact"/>
        <w:ind w:firstLine="482" w:firstLineChars="200"/>
        <w:rPr>
          <w:sz w:val="24"/>
          <w:szCs w:val="24"/>
        </w:rPr>
      </w:pPr>
      <w:r>
        <w:rPr>
          <w:rFonts w:hint="eastAsia"/>
          <w:b/>
          <w:sz w:val="24"/>
          <w:szCs w:val="24"/>
          <w:lang w:bidi="ar"/>
        </w:rPr>
        <w:t>四、投标截止时间及地点</w:t>
      </w:r>
    </w:p>
    <w:bookmarkEnd w:id="6"/>
    <w:bookmarkEnd w:id="7"/>
    <w:bookmarkEnd w:id="8"/>
    <w:p>
      <w:pPr>
        <w:widowControl/>
        <w:spacing w:line="500" w:lineRule="exact"/>
        <w:ind w:left="420"/>
        <w:rPr>
          <w:sz w:val="24"/>
          <w:szCs w:val="24"/>
        </w:rPr>
      </w:pPr>
      <w:bookmarkStart w:id="9" w:name="_Toc348771032"/>
      <w:bookmarkStart w:id="10" w:name="_Toc331407997"/>
      <w:bookmarkStart w:id="11" w:name="_Toc348771118"/>
      <w:r>
        <w:rPr>
          <w:rFonts w:hint="eastAsia"/>
          <w:sz w:val="24"/>
          <w:szCs w:val="24"/>
          <w:lang w:bidi="ar"/>
        </w:rPr>
        <w:t>（一）截止时间：</w:t>
      </w:r>
      <w:r>
        <w:rPr>
          <w:rFonts w:hint="eastAsia"/>
          <w:color w:val="00B0F0"/>
          <w:sz w:val="24"/>
          <w:szCs w:val="24"/>
          <w:highlight w:val="yellow"/>
          <w:lang w:bidi="ar"/>
        </w:rPr>
        <w:t>201</w:t>
      </w:r>
      <w:r>
        <w:rPr>
          <w:rFonts w:hint="eastAsia"/>
          <w:color w:val="00B0F0"/>
          <w:sz w:val="24"/>
          <w:szCs w:val="24"/>
          <w:highlight w:val="yellow"/>
          <w:lang w:val="en-US" w:bidi="ar"/>
        </w:rPr>
        <w:t>9</w:t>
      </w:r>
      <w:r>
        <w:rPr>
          <w:rFonts w:hint="eastAsia"/>
          <w:color w:val="00B0F0"/>
          <w:sz w:val="24"/>
          <w:szCs w:val="24"/>
          <w:highlight w:val="yellow"/>
          <w:lang w:bidi="ar"/>
        </w:rPr>
        <w:t>-</w:t>
      </w:r>
      <w:r>
        <w:rPr>
          <w:rFonts w:hint="default"/>
          <w:color w:val="00B0F0"/>
          <w:sz w:val="24"/>
          <w:szCs w:val="24"/>
          <w:highlight w:val="yellow"/>
          <w:lang w:val="en-US" w:eastAsia="zh-CN" w:bidi="ar"/>
        </w:rPr>
        <w:t>07</w:t>
      </w:r>
      <w:r>
        <w:rPr>
          <w:rFonts w:hint="eastAsia"/>
          <w:color w:val="00B0F0"/>
          <w:sz w:val="24"/>
          <w:szCs w:val="24"/>
          <w:highlight w:val="yellow"/>
          <w:lang w:bidi="ar"/>
        </w:rPr>
        <w:t>-</w:t>
      </w:r>
      <w:r>
        <w:rPr>
          <w:rFonts w:hint="default"/>
          <w:color w:val="00B0F0"/>
          <w:sz w:val="24"/>
          <w:szCs w:val="24"/>
          <w:highlight w:val="yellow"/>
          <w:lang w:val="en-US" w:eastAsia="zh-CN" w:bidi="ar"/>
        </w:rPr>
        <w:t xml:space="preserve">22  </w:t>
      </w:r>
      <w:r>
        <w:rPr>
          <w:rFonts w:hint="eastAsia"/>
          <w:color w:val="00B0F0"/>
          <w:sz w:val="24"/>
          <w:szCs w:val="24"/>
          <w:highlight w:val="yellow"/>
          <w:lang w:bidi="ar"/>
        </w:rPr>
        <w:t>14:</w:t>
      </w:r>
      <w:r>
        <w:rPr>
          <w:rFonts w:hint="default"/>
          <w:color w:val="00B0F0"/>
          <w:sz w:val="24"/>
          <w:szCs w:val="24"/>
          <w:highlight w:val="yellow"/>
          <w:lang w:val="en-US" w:bidi="ar"/>
        </w:rPr>
        <w:t>30</w:t>
      </w:r>
      <w:r>
        <w:rPr>
          <w:rFonts w:hint="eastAsia"/>
          <w:sz w:val="24"/>
          <w:szCs w:val="24"/>
          <w:lang w:bidi="ar"/>
        </w:rPr>
        <w:t>（北京时间）</w:t>
      </w:r>
    </w:p>
    <w:p>
      <w:pPr>
        <w:widowControl/>
        <w:spacing w:line="500" w:lineRule="exact"/>
        <w:ind w:left="420"/>
        <w:rPr>
          <w:sz w:val="24"/>
          <w:szCs w:val="24"/>
        </w:rPr>
      </w:pPr>
      <w:r>
        <w:rPr>
          <w:rFonts w:hint="eastAsia"/>
          <w:sz w:val="24"/>
          <w:szCs w:val="24"/>
          <w:lang w:bidi="ar"/>
        </w:rPr>
        <w:t>（二）送达地点：（</w:t>
      </w:r>
      <w:r>
        <w:rPr>
          <w:rFonts w:hint="eastAsia"/>
          <w:sz w:val="24"/>
        </w:rPr>
        <w:t>湖北中楚建设工程咨询有限公司）</w:t>
      </w:r>
      <w:r>
        <w:rPr>
          <w:rFonts w:hint="eastAsia"/>
          <w:sz w:val="24"/>
          <w:szCs w:val="24"/>
          <w:lang w:bidi="ar"/>
        </w:rPr>
        <w:t>武汉市江汉区发展大道172号怡景商务大厦A座10楼</w:t>
      </w:r>
    </w:p>
    <w:p>
      <w:pPr>
        <w:widowControl/>
        <w:spacing w:line="500" w:lineRule="exact"/>
        <w:ind w:left="420" w:firstLine="482" w:firstLineChars="200"/>
        <w:rPr>
          <w:sz w:val="24"/>
          <w:szCs w:val="24"/>
        </w:rPr>
      </w:pPr>
      <w:r>
        <w:rPr>
          <w:rFonts w:hint="eastAsia"/>
          <w:b/>
          <w:bCs/>
          <w:sz w:val="24"/>
          <w:szCs w:val="24"/>
        </w:rPr>
        <w:t>注：供应商在递交响应文件时，必须提交委托代理人的证明文件（法定代表人授权委托书或法定代表人身份证明书）</w:t>
      </w:r>
      <w:r>
        <w:rPr>
          <w:b/>
          <w:bCs/>
          <w:sz w:val="24"/>
          <w:szCs w:val="24"/>
        </w:rPr>
        <w:t>及</w:t>
      </w:r>
      <w:r>
        <w:rPr>
          <w:rFonts w:hint="eastAsia"/>
          <w:b/>
          <w:bCs/>
          <w:sz w:val="24"/>
          <w:szCs w:val="24"/>
        </w:rPr>
        <w:t>其有效</w:t>
      </w:r>
      <w:r>
        <w:rPr>
          <w:b/>
          <w:bCs/>
          <w:sz w:val="24"/>
          <w:szCs w:val="24"/>
        </w:rPr>
        <w:t>身份证</w:t>
      </w:r>
      <w:r>
        <w:rPr>
          <w:rFonts w:hint="eastAsia"/>
          <w:b/>
          <w:bCs/>
          <w:sz w:val="24"/>
          <w:szCs w:val="24"/>
        </w:rPr>
        <w:t>件</w:t>
      </w:r>
      <w:r>
        <w:rPr>
          <w:b/>
          <w:bCs/>
          <w:sz w:val="24"/>
          <w:szCs w:val="24"/>
        </w:rPr>
        <w:t>原件。</w:t>
      </w:r>
      <w:r>
        <w:rPr>
          <w:rFonts w:hint="eastAsia"/>
          <w:sz w:val="24"/>
          <w:szCs w:val="24"/>
        </w:rPr>
        <w:t>届时请参加投标的代表出席开标会议。</w:t>
      </w:r>
      <w:r>
        <w:rPr>
          <w:sz w:val="24"/>
          <w:szCs w:val="24"/>
        </w:rPr>
        <w:t>逾期</w:t>
      </w:r>
      <w:r>
        <w:rPr>
          <w:rFonts w:hint="eastAsia"/>
          <w:sz w:val="24"/>
          <w:szCs w:val="24"/>
        </w:rPr>
        <w:t>送达</w:t>
      </w:r>
      <w:r>
        <w:rPr>
          <w:sz w:val="24"/>
          <w:szCs w:val="24"/>
        </w:rPr>
        <w:t>或不符合规定的</w:t>
      </w:r>
      <w:r>
        <w:rPr>
          <w:rFonts w:hint="eastAsia"/>
          <w:sz w:val="24"/>
          <w:szCs w:val="24"/>
        </w:rPr>
        <w:t>响应文件</w:t>
      </w:r>
      <w:r>
        <w:rPr>
          <w:sz w:val="24"/>
          <w:szCs w:val="24"/>
        </w:rPr>
        <w:t>恕不接受。</w:t>
      </w:r>
    </w:p>
    <w:bookmarkEnd w:id="9"/>
    <w:bookmarkEnd w:id="10"/>
    <w:bookmarkEnd w:id="11"/>
    <w:p>
      <w:pPr>
        <w:widowControl/>
        <w:spacing w:line="500" w:lineRule="exact"/>
        <w:ind w:left="420"/>
        <w:rPr>
          <w:sz w:val="24"/>
          <w:szCs w:val="24"/>
        </w:rPr>
      </w:pPr>
      <w:bookmarkStart w:id="12" w:name="_Toc348771119"/>
      <w:bookmarkStart w:id="13" w:name="_Toc348771033"/>
      <w:r>
        <w:rPr>
          <w:rFonts w:hint="eastAsia"/>
          <w:b/>
          <w:sz w:val="24"/>
          <w:szCs w:val="24"/>
          <w:lang w:bidi="ar"/>
        </w:rPr>
        <w:t>五、开标时间及地点</w:t>
      </w:r>
    </w:p>
    <w:p>
      <w:pPr>
        <w:widowControl/>
        <w:spacing w:line="500" w:lineRule="exact"/>
        <w:ind w:left="420"/>
        <w:rPr>
          <w:sz w:val="24"/>
          <w:szCs w:val="24"/>
        </w:rPr>
      </w:pPr>
      <w:r>
        <w:rPr>
          <w:rFonts w:hint="eastAsia"/>
          <w:sz w:val="24"/>
          <w:szCs w:val="24"/>
          <w:lang w:bidi="ar"/>
        </w:rPr>
        <w:t>（一）时间：</w:t>
      </w:r>
      <w:r>
        <w:rPr>
          <w:rFonts w:hint="eastAsia"/>
          <w:color w:val="00B0F0"/>
          <w:sz w:val="24"/>
          <w:szCs w:val="24"/>
          <w:highlight w:val="yellow"/>
          <w:lang w:bidi="ar"/>
        </w:rPr>
        <w:t>201</w:t>
      </w:r>
      <w:r>
        <w:rPr>
          <w:rFonts w:hint="eastAsia"/>
          <w:color w:val="00B0F0"/>
          <w:sz w:val="24"/>
          <w:szCs w:val="24"/>
          <w:highlight w:val="yellow"/>
          <w:lang w:val="en-US" w:bidi="ar"/>
        </w:rPr>
        <w:t>9</w:t>
      </w:r>
      <w:r>
        <w:rPr>
          <w:rFonts w:hint="eastAsia"/>
          <w:color w:val="00B0F0"/>
          <w:sz w:val="24"/>
          <w:szCs w:val="24"/>
          <w:highlight w:val="yellow"/>
          <w:lang w:bidi="ar"/>
        </w:rPr>
        <w:t>-</w:t>
      </w:r>
      <w:r>
        <w:rPr>
          <w:rFonts w:hint="default"/>
          <w:color w:val="00B0F0"/>
          <w:sz w:val="24"/>
          <w:szCs w:val="24"/>
          <w:highlight w:val="yellow"/>
          <w:lang w:val="en-US" w:eastAsia="zh-CN" w:bidi="ar"/>
        </w:rPr>
        <w:t>07</w:t>
      </w:r>
      <w:r>
        <w:rPr>
          <w:rFonts w:hint="eastAsia"/>
          <w:color w:val="00B0F0"/>
          <w:sz w:val="24"/>
          <w:szCs w:val="24"/>
          <w:highlight w:val="yellow"/>
          <w:lang w:bidi="ar"/>
        </w:rPr>
        <w:t>-</w:t>
      </w:r>
      <w:r>
        <w:rPr>
          <w:rFonts w:hint="default"/>
          <w:color w:val="00B0F0"/>
          <w:sz w:val="24"/>
          <w:szCs w:val="24"/>
          <w:highlight w:val="yellow"/>
          <w:lang w:val="en-US" w:eastAsia="zh-CN" w:bidi="ar"/>
        </w:rPr>
        <w:t xml:space="preserve">22    </w:t>
      </w:r>
      <w:r>
        <w:rPr>
          <w:rFonts w:hint="eastAsia"/>
          <w:color w:val="00B0F0"/>
          <w:sz w:val="24"/>
          <w:szCs w:val="24"/>
          <w:highlight w:val="yellow"/>
          <w:lang w:bidi="ar"/>
        </w:rPr>
        <w:t xml:space="preserve"> 14:</w:t>
      </w:r>
      <w:r>
        <w:rPr>
          <w:rFonts w:hint="default"/>
          <w:color w:val="00B0F0"/>
          <w:sz w:val="24"/>
          <w:szCs w:val="24"/>
          <w:highlight w:val="yellow"/>
          <w:lang w:val="en-US" w:bidi="ar"/>
        </w:rPr>
        <w:t>30</w:t>
      </w:r>
      <w:r>
        <w:rPr>
          <w:rFonts w:hint="eastAsia"/>
          <w:color w:val="00B0F0"/>
          <w:sz w:val="24"/>
          <w:szCs w:val="24"/>
          <w:lang w:bidi="ar"/>
        </w:rPr>
        <w:t>（</w:t>
      </w:r>
      <w:r>
        <w:rPr>
          <w:rFonts w:hint="eastAsia"/>
          <w:sz w:val="24"/>
          <w:szCs w:val="24"/>
          <w:lang w:bidi="ar"/>
        </w:rPr>
        <w:t>北京时间）</w:t>
      </w:r>
    </w:p>
    <w:p>
      <w:pPr>
        <w:widowControl/>
        <w:spacing w:line="500" w:lineRule="exact"/>
        <w:ind w:left="420"/>
        <w:rPr>
          <w:sz w:val="24"/>
          <w:szCs w:val="24"/>
        </w:rPr>
      </w:pPr>
      <w:r>
        <w:rPr>
          <w:rFonts w:hint="eastAsia"/>
          <w:sz w:val="24"/>
          <w:szCs w:val="24"/>
          <w:lang w:bidi="ar"/>
        </w:rPr>
        <w:t>（二）地点：（</w:t>
      </w:r>
      <w:r>
        <w:rPr>
          <w:rFonts w:hint="eastAsia"/>
          <w:sz w:val="24"/>
        </w:rPr>
        <w:t>湖北中楚建设工程咨询有限公司）</w:t>
      </w:r>
      <w:r>
        <w:rPr>
          <w:rFonts w:hint="eastAsia"/>
          <w:sz w:val="24"/>
          <w:szCs w:val="24"/>
          <w:lang w:bidi="ar"/>
        </w:rPr>
        <w:t>武汉市江汉区发展大道172号怡景商务大厦A座10楼</w:t>
      </w:r>
    </w:p>
    <w:bookmarkEnd w:id="12"/>
    <w:bookmarkEnd w:id="13"/>
    <w:p>
      <w:pPr>
        <w:widowControl/>
        <w:spacing w:line="500" w:lineRule="exact"/>
        <w:ind w:firstLine="482" w:firstLineChars="200"/>
        <w:rPr>
          <w:sz w:val="24"/>
          <w:szCs w:val="24"/>
        </w:rPr>
      </w:pPr>
      <w:bookmarkStart w:id="14" w:name="_Toc276368887"/>
      <w:bookmarkStart w:id="15" w:name="_Toc348771120"/>
      <w:bookmarkStart w:id="16" w:name="_Toc317262250"/>
      <w:bookmarkStart w:id="17" w:name="_Toc348771034"/>
      <w:bookmarkStart w:id="18" w:name="_Toc331407999"/>
      <w:bookmarkStart w:id="19" w:name="_Toc259607750"/>
      <w:r>
        <w:rPr>
          <w:rFonts w:hint="eastAsia"/>
          <w:b/>
          <w:sz w:val="24"/>
          <w:szCs w:val="24"/>
          <w:lang w:bidi="ar"/>
        </w:rPr>
        <w:t>六、公告期限</w:t>
      </w:r>
    </w:p>
    <w:p>
      <w:pPr>
        <w:widowControl/>
        <w:spacing w:line="500" w:lineRule="exact"/>
        <w:ind w:firstLine="480" w:firstLineChars="200"/>
        <w:rPr>
          <w:sz w:val="24"/>
          <w:szCs w:val="24"/>
        </w:rPr>
      </w:pPr>
      <w:r>
        <w:rPr>
          <w:rFonts w:hint="eastAsia"/>
          <w:sz w:val="24"/>
          <w:szCs w:val="24"/>
          <w:lang w:bidi="ar"/>
        </w:rPr>
        <w:t>公告期限为5 个工作日（从发布公告次日开始计算）。</w:t>
      </w:r>
    </w:p>
    <w:p>
      <w:pPr>
        <w:widowControl/>
        <w:spacing w:line="500" w:lineRule="exact"/>
        <w:ind w:firstLine="482" w:firstLineChars="200"/>
        <w:rPr>
          <w:sz w:val="24"/>
          <w:szCs w:val="24"/>
        </w:rPr>
      </w:pPr>
      <w:r>
        <w:rPr>
          <w:rFonts w:hint="eastAsia"/>
          <w:b/>
          <w:sz w:val="24"/>
          <w:szCs w:val="24"/>
          <w:lang w:bidi="ar"/>
        </w:rPr>
        <w:t>七、联系事项</w:t>
      </w:r>
    </w:p>
    <w:p>
      <w:pPr>
        <w:spacing w:line="500" w:lineRule="exact"/>
        <w:ind w:firstLine="480" w:firstLineChars="200"/>
        <w:rPr>
          <w:sz w:val="24"/>
        </w:rPr>
      </w:pPr>
      <w:r>
        <w:rPr>
          <w:rFonts w:hint="eastAsia"/>
          <w:sz w:val="24"/>
        </w:rPr>
        <w:t>1、采购人联系方式：</w:t>
      </w:r>
    </w:p>
    <w:p>
      <w:pPr>
        <w:spacing w:line="500" w:lineRule="exact"/>
        <w:ind w:firstLine="960" w:firstLineChars="400"/>
        <w:rPr>
          <w:sz w:val="24"/>
        </w:rPr>
      </w:pPr>
      <w:r>
        <w:rPr>
          <w:rFonts w:hint="eastAsia"/>
          <w:sz w:val="24"/>
        </w:rPr>
        <w:t>名    称：武汉市水务局</w:t>
      </w:r>
    </w:p>
    <w:p>
      <w:pPr>
        <w:spacing w:line="500" w:lineRule="exact"/>
        <w:ind w:firstLine="960" w:firstLineChars="400"/>
        <w:rPr>
          <w:sz w:val="24"/>
        </w:rPr>
      </w:pPr>
      <w:r>
        <w:rPr>
          <w:rFonts w:hint="eastAsia"/>
          <w:sz w:val="24"/>
        </w:rPr>
        <w:t>地    址：武汉市江岸区沿江大道211号</w:t>
      </w:r>
    </w:p>
    <w:p>
      <w:pPr>
        <w:spacing w:line="500" w:lineRule="exact"/>
        <w:ind w:firstLine="960" w:firstLineChars="400"/>
        <w:rPr>
          <w:rFonts w:hint="eastAsia" w:eastAsia="宋体"/>
          <w:color w:val="000000"/>
          <w:sz w:val="24"/>
          <w:lang w:eastAsia="zh-CN"/>
        </w:rPr>
      </w:pPr>
      <w:r>
        <w:rPr>
          <w:rFonts w:hint="eastAsia"/>
          <w:color w:val="000000"/>
          <w:sz w:val="24"/>
        </w:rPr>
        <w:t>联 系 人：</w:t>
      </w:r>
      <w:r>
        <w:rPr>
          <w:rFonts w:hint="eastAsia"/>
          <w:color w:val="000000"/>
          <w:sz w:val="24"/>
          <w:lang w:eastAsia="zh-CN"/>
        </w:rPr>
        <w:t>李工</w:t>
      </w:r>
    </w:p>
    <w:p>
      <w:pPr>
        <w:spacing w:line="500" w:lineRule="exact"/>
        <w:ind w:firstLine="480" w:firstLineChars="200"/>
        <w:rPr>
          <w:rFonts w:hint="default" w:eastAsia="宋体"/>
          <w:color w:val="000000"/>
          <w:sz w:val="24"/>
          <w:lang w:val="en-US" w:eastAsia="zh-CN"/>
        </w:rPr>
      </w:pPr>
      <w:r>
        <w:rPr>
          <w:rFonts w:hint="eastAsia"/>
          <w:color w:val="000000"/>
          <w:sz w:val="24"/>
        </w:rPr>
        <w:t>联系电话：</w:t>
      </w:r>
      <w:r>
        <w:rPr>
          <w:rFonts w:hint="eastAsia"/>
          <w:color w:val="000000"/>
          <w:sz w:val="24"/>
          <w:lang w:val="en-US" w:eastAsia="zh-CN"/>
        </w:rPr>
        <w:t>027-82334855</w:t>
      </w:r>
      <w:r>
        <w:rPr>
          <w:rFonts w:hint="eastAsia"/>
          <w:color w:val="000000"/>
          <w:sz w:val="24"/>
          <w:lang w:val="en-US"/>
        </w:rPr>
        <w:t xml:space="preserve">       </w:t>
      </w:r>
      <w:r>
        <w:rPr>
          <w:rFonts w:hint="eastAsia"/>
          <w:color w:val="000000"/>
          <w:sz w:val="24"/>
        </w:rPr>
        <w:t>传   真：</w:t>
      </w:r>
      <w:r>
        <w:rPr>
          <w:rFonts w:hint="eastAsia"/>
          <w:color w:val="000000"/>
          <w:sz w:val="24"/>
          <w:lang w:val="en-US" w:eastAsia="zh-CN"/>
        </w:rPr>
        <w:t>027-82334855</w:t>
      </w:r>
    </w:p>
    <w:p>
      <w:pPr>
        <w:spacing w:line="500" w:lineRule="exact"/>
        <w:ind w:firstLine="480" w:firstLineChars="200"/>
        <w:rPr>
          <w:sz w:val="24"/>
        </w:rPr>
      </w:pPr>
      <w:r>
        <w:rPr>
          <w:rFonts w:hint="eastAsia"/>
          <w:sz w:val="24"/>
        </w:rPr>
        <w:t>2、政府采购代理机构联系方式：</w:t>
      </w:r>
    </w:p>
    <w:p>
      <w:pPr>
        <w:spacing w:line="500" w:lineRule="exact"/>
        <w:ind w:firstLine="960" w:firstLineChars="400"/>
        <w:rPr>
          <w:sz w:val="24"/>
        </w:rPr>
      </w:pPr>
      <w:r>
        <w:rPr>
          <w:rFonts w:hint="eastAsia"/>
          <w:sz w:val="24"/>
        </w:rPr>
        <w:t>名    称：湖北中楚建设工程咨询有限公司</w:t>
      </w:r>
    </w:p>
    <w:p>
      <w:pPr>
        <w:spacing w:line="500" w:lineRule="exact"/>
        <w:ind w:firstLine="960" w:firstLineChars="400"/>
        <w:rPr>
          <w:sz w:val="24"/>
        </w:rPr>
      </w:pPr>
      <w:r>
        <w:rPr>
          <w:rFonts w:hint="eastAsia"/>
          <w:sz w:val="24"/>
        </w:rPr>
        <w:t>地    址：</w:t>
      </w:r>
      <w:r>
        <w:rPr>
          <w:sz w:val="24"/>
        </w:rPr>
        <w:t>武汉市</w:t>
      </w:r>
      <w:r>
        <w:rPr>
          <w:rFonts w:hint="eastAsia"/>
          <w:sz w:val="24"/>
        </w:rPr>
        <w:t>江汉区发展大道172号怡景商务大厦A座10楼</w:t>
      </w:r>
    </w:p>
    <w:p>
      <w:pPr>
        <w:spacing w:line="500" w:lineRule="exact"/>
        <w:ind w:firstLine="960" w:firstLineChars="400"/>
        <w:rPr>
          <w:rFonts w:hint="eastAsia" w:eastAsia="宋体"/>
          <w:sz w:val="24"/>
          <w:lang w:val="en-US" w:eastAsia="zh-CN"/>
        </w:rPr>
      </w:pPr>
      <w:r>
        <w:rPr>
          <w:rFonts w:hint="eastAsia"/>
          <w:sz w:val="24"/>
        </w:rPr>
        <w:t>联 系 人：</w:t>
      </w:r>
      <w:r>
        <w:rPr>
          <w:rFonts w:hint="eastAsia"/>
          <w:sz w:val="24"/>
          <w:lang w:eastAsia="zh-CN"/>
        </w:rPr>
        <w:t>禇工</w:t>
      </w:r>
    </w:p>
    <w:p>
      <w:pPr>
        <w:spacing w:line="500" w:lineRule="exact"/>
        <w:ind w:firstLine="960" w:firstLineChars="400"/>
        <w:rPr>
          <w:sz w:val="24"/>
        </w:rPr>
      </w:pPr>
      <w:r>
        <w:rPr>
          <w:rFonts w:hint="eastAsia"/>
          <w:sz w:val="24"/>
        </w:rPr>
        <w:t>电    话：027-85875760    027-85883144</w:t>
      </w:r>
    </w:p>
    <w:p>
      <w:pPr>
        <w:spacing w:line="500" w:lineRule="exact"/>
        <w:ind w:firstLine="960" w:firstLineChars="400"/>
        <w:rPr>
          <w:sz w:val="24"/>
        </w:rPr>
      </w:pPr>
      <w:r>
        <w:rPr>
          <w:rFonts w:hint="eastAsia"/>
          <w:sz w:val="24"/>
        </w:rPr>
        <w:t>传    真：027-85875760</w:t>
      </w:r>
    </w:p>
    <w:p>
      <w:pPr>
        <w:widowControl/>
        <w:spacing w:line="500" w:lineRule="exact"/>
        <w:ind w:firstLine="482" w:firstLineChars="200"/>
        <w:rPr>
          <w:sz w:val="24"/>
          <w:szCs w:val="24"/>
        </w:rPr>
      </w:pPr>
      <w:r>
        <w:rPr>
          <w:rFonts w:hint="eastAsia"/>
          <w:b/>
          <w:sz w:val="24"/>
          <w:szCs w:val="24"/>
          <w:lang w:bidi="ar"/>
        </w:rPr>
        <w:t>八、采购项目联系方式</w:t>
      </w:r>
    </w:p>
    <w:p>
      <w:pPr>
        <w:widowControl/>
        <w:spacing w:line="500" w:lineRule="exact"/>
        <w:ind w:firstLine="960" w:firstLineChars="400"/>
        <w:rPr>
          <w:sz w:val="24"/>
          <w:szCs w:val="24"/>
          <w:lang w:val="en-US"/>
        </w:rPr>
      </w:pPr>
      <w:r>
        <w:rPr>
          <w:rFonts w:hint="eastAsia"/>
          <w:sz w:val="24"/>
          <w:szCs w:val="24"/>
          <w:lang w:bidi="ar"/>
        </w:rPr>
        <w:t>联系人：</w:t>
      </w:r>
      <w:r>
        <w:rPr>
          <w:rFonts w:hint="eastAsia"/>
          <w:sz w:val="24"/>
          <w:szCs w:val="24"/>
          <w:lang w:eastAsia="zh-CN" w:bidi="ar"/>
        </w:rPr>
        <w:t>禇工</w:t>
      </w:r>
      <w:r>
        <w:rPr>
          <w:rFonts w:hint="eastAsia"/>
          <w:sz w:val="24"/>
          <w:szCs w:val="24"/>
          <w:lang w:bidi="ar"/>
        </w:rPr>
        <w:t xml:space="preserve">           电话：027-</w:t>
      </w:r>
      <w:r>
        <w:rPr>
          <w:rFonts w:hint="eastAsia"/>
          <w:sz w:val="24"/>
          <w:szCs w:val="24"/>
          <w:lang w:val="en-US" w:bidi="ar"/>
        </w:rPr>
        <w:t>85883144</w:t>
      </w:r>
    </w:p>
    <w:bookmarkEnd w:id="14"/>
    <w:bookmarkEnd w:id="15"/>
    <w:bookmarkEnd w:id="16"/>
    <w:bookmarkEnd w:id="17"/>
    <w:bookmarkEnd w:id="18"/>
    <w:bookmarkEnd w:id="19"/>
    <w:p>
      <w:pPr>
        <w:spacing w:line="500" w:lineRule="exact"/>
        <w:ind w:firstLine="482" w:firstLineChars="200"/>
        <w:rPr>
          <w:b/>
          <w:sz w:val="24"/>
        </w:rPr>
      </w:pPr>
      <w:bookmarkStart w:id="20" w:name="_Toc331408002"/>
      <w:bookmarkStart w:id="21" w:name="_Toc348771123"/>
      <w:bookmarkStart w:id="22" w:name="_Toc348771037"/>
      <w:r>
        <w:rPr>
          <w:rFonts w:hint="eastAsia"/>
          <w:b/>
          <w:sz w:val="24"/>
        </w:rPr>
        <w:t>九、信息发布媒体</w:t>
      </w:r>
      <w:bookmarkEnd w:id="20"/>
      <w:bookmarkEnd w:id="21"/>
      <w:bookmarkEnd w:id="22"/>
    </w:p>
    <w:p>
      <w:pPr>
        <w:spacing w:line="500" w:lineRule="exact"/>
        <w:ind w:left="440" w:leftChars="200" w:firstLine="480" w:firstLineChars="200"/>
        <w:rPr>
          <w:sz w:val="24"/>
        </w:rPr>
      </w:pPr>
      <w:r>
        <w:rPr>
          <w:rFonts w:hint="eastAsia"/>
          <w:sz w:val="24"/>
        </w:rPr>
        <w:t>（一）湖北省政府采购网</w:t>
      </w:r>
    </w:p>
    <w:p>
      <w:pPr>
        <w:spacing w:line="500" w:lineRule="exact"/>
        <w:ind w:left="440" w:leftChars="200" w:firstLine="480" w:firstLineChars="200"/>
        <w:rPr>
          <w:rFonts w:hint="eastAsia"/>
          <w:sz w:val="24"/>
        </w:rPr>
      </w:pPr>
      <w:r>
        <w:rPr>
          <w:rFonts w:hint="eastAsia"/>
          <w:sz w:val="24"/>
        </w:rPr>
        <w:t>（二）武汉市政府采购网</w:t>
      </w:r>
    </w:p>
    <w:p>
      <w:pPr>
        <w:spacing w:line="500" w:lineRule="exact"/>
        <w:ind w:firstLine="960" w:firstLineChars="400"/>
        <w:rPr>
          <w:rFonts w:hint="eastAsia" w:eastAsia="宋体"/>
          <w:sz w:val="24"/>
          <w:lang w:val="en-US" w:eastAsia="zh-CN"/>
        </w:rPr>
      </w:pPr>
      <w:r>
        <w:rPr>
          <w:rFonts w:hint="default"/>
          <w:sz w:val="24"/>
          <w:lang w:val="en-US"/>
        </w:rPr>
        <w:t>(</w:t>
      </w:r>
      <w:r>
        <w:rPr>
          <w:rFonts w:hint="eastAsia"/>
          <w:sz w:val="24"/>
          <w:lang w:val="en-US" w:eastAsia="zh-CN"/>
        </w:rPr>
        <w:t>三）武汉市水务局官网</w:t>
      </w:r>
    </w:p>
    <w:p>
      <w:pPr>
        <w:spacing w:line="500" w:lineRule="exact"/>
        <w:ind w:firstLine="480" w:firstLineChars="200"/>
        <w:rPr>
          <w:sz w:val="24"/>
        </w:rPr>
      </w:pPr>
    </w:p>
    <w:p>
      <w:pPr>
        <w:spacing w:line="500" w:lineRule="exact"/>
        <w:ind w:firstLine="480" w:firstLineChars="200"/>
        <w:rPr>
          <w:sz w:val="24"/>
        </w:rPr>
      </w:pPr>
      <w:r>
        <w:rPr>
          <w:rFonts w:hint="eastAsia"/>
          <w:sz w:val="24"/>
        </w:rPr>
        <w:t xml:space="preserve">                                    湖北中楚建设工程咨询有限公司</w:t>
      </w:r>
    </w:p>
    <w:p>
      <w:pPr>
        <w:spacing w:line="500" w:lineRule="exact"/>
        <w:ind w:firstLine="480" w:firstLineChars="200"/>
        <w:rPr>
          <w:sz w:val="24"/>
        </w:rPr>
      </w:pPr>
      <w:r>
        <w:rPr>
          <w:rFonts w:hint="eastAsia"/>
          <w:sz w:val="24"/>
        </w:rPr>
        <w:t xml:space="preserve">                     </w:t>
      </w:r>
    </w:p>
    <w:p>
      <w:pPr>
        <w:pStyle w:val="6"/>
        <w:spacing w:before="132"/>
        <w:ind w:left="1780"/>
        <w:rPr>
          <w:rFonts w:asciiTheme="minorEastAsia" w:hAnsiTheme="minorEastAsia" w:eastAsiaTheme="minorEastAsia" w:cstheme="minorEastAsia"/>
        </w:rPr>
      </w:pPr>
    </w:p>
    <w:p>
      <w:pPr>
        <w:rPr>
          <w:rFonts w:asciiTheme="minorEastAsia" w:hAnsiTheme="minorEastAsia" w:eastAsiaTheme="minorEastAsia" w:cstheme="minorEastAsia"/>
        </w:rPr>
        <w:sectPr>
          <w:headerReference r:id="rId5" w:type="default"/>
          <w:footerReference r:id="rId6" w:type="default"/>
          <w:pgSz w:w="11910" w:h="16840"/>
          <w:pgMar w:top="1440" w:right="1080" w:bottom="1440" w:left="1080" w:header="907" w:footer="1020" w:gutter="0"/>
          <w:cols w:space="720" w:num="1"/>
        </w:sectPr>
      </w:pPr>
    </w:p>
    <w:p>
      <w:pPr>
        <w:pStyle w:val="2"/>
        <w:numPr>
          <w:ilvl w:val="0"/>
          <w:numId w:val="3"/>
        </w:numPr>
        <w:tabs>
          <w:tab w:val="left" w:pos="5396"/>
        </w:tabs>
        <w:ind w:left="3296"/>
        <w:rPr>
          <w:rFonts w:asciiTheme="minorEastAsia" w:hAnsiTheme="minorEastAsia" w:eastAsiaTheme="minorEastAsia" w:cstheme="minorEastAsia"/>
        </w:rPr>
      </w:pPr>
      <w:bookmarkStart w:id="23" w:name="_bookmark2"/>
      <w:bookmarkEnd w:id="23"/>
      <w:bookmarkStart w:id="24" w:name="_Toc14630"/>
      <w:bookmarkStart w:id="25" w:name="_Toc7847"/>
      <w:r>
        <w:rPr>
          <w:rFonts w:hint="eastAsia" w:asciiTheme="minorEastAsia" w:hAnsiTheme="minorEastAsia" w:eastAsiaTheme="minorEastAsia" w:cstheme="minorEastAsia"/>
        </w:rPr>
        <w:t>供应商须知</w:t>
      </w:r>
      <w:bookmarkEnd w:id="24"/>
      <w:bookmarkEnd w:id="25"/>
    </w:p>
    <w:p>
      <w:pPr>
        <w:spacing w:line="360" w:lineRule="auto"/>
        <w:jc w:val="center"/>
        <w:rPr>
          <w:b/>
          <w:bCs/>
          <w:sz w:val="24"/>
          <w:szCs w:val="24"/>
        </w:rPr>
      </w:pPr>
      <w:r>
        <w:rPr>
          <w:rFonts w:hint="eastAsia" w:asciiTheme="minorEastAsia" w:hAnsiTheme="minorEastAsia" w:eastAsiaTheme="minorEastAsia" w:cstheme="minorEastAsia"/>
          <w:b/>
          <w:bCs/>
          <w:sz w:val="28"/>
          <w:szCs w:val="24"/>
        </w:rPr>
        <w:t>《供应商须知前附表》</w:t>
      </w:r>
    </w:p>
    <w:tbl>
      <w:tblPr>
        <w:tblStyle w:val="14"/>
        <w:tblW w:w="9660"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79"/>
        <w:gridCol w:w="2212"/>
        <w:gridCol w:w="636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5" w:hRule="atLeast"/>
          <w:jc w:val="center"/>
        </w:trPr>
        <w:tc>
          <w:tcPr>
            <w:tcW w:w="1079" w:type="dxa"/>
            <w:tcBorders>
              <w:bottom w:val="single" w:color="000000" w:sz="4" w:space="0"/>
              <w:right w:val="single" w:color="000000" w:sz="4" w:space="0"/>
            </w:tcBorders>
            <w:shd w:val="clear" w:color="auto" w:fill="F1F1F1"/>
          </w:tcPr>
          <w:p>
            <w:pPr>
              <w:pStyle w:val="30"/>
              <w:spacing w:before="88"/>
              <w:ind w:left="137" w:right="118"/>
              <w:jc w:val="center"/>
              <w:rPr>
                <w:b/>
                <w:sz w:val="24"/>
              </w:rPr>
            </w:pPr>
            <w:bookmarkStart w:id="26" w:name="供应商须知"/>
            <w:bookmarkEnd w:id="26"/>
            <w:bookmarkStart w:id="27" w:name="《供应商须知前附表》"/>
            <w:bookmarkEnd w:id="27"/>
            <w:bookmarkStart w:id="28" w:name="_bookmark4"/>
            <w:bookmarkEnd w:id="28"/>
            <w:bookmarkStart w:id="29" w:name="_bookmark3"/>
            <w:bookmarkEnd w:id="29"/>
            <w:r>
              <w:rPr>
                <w:b/>
                <w:sz w:val="24"/>
              </w:rPr>
              <w:t>条款号</w:t>
            </w:r>
          </w:p>
        </w:tc>
        <w:tc>
          <w:tcPr>
            <w:tcW w:w="2212" w:type="dxa"/>
            <w:tcBorders>
              <w:left w:val="single" w:color="000000" w:sz="4" w:space="0"/>
              <w:bottom w:val="single" w:color="000000" w:sz="4" w:space="0"/>
              <w:right w:val="single" w:color="000000" w:sz="4" w:space="0"/>
            </w:tcBorders>
            <w:shd w:val="clear" w:color="auto" w:fill="F1F1F1"/>
          </w:tcPr>
          <w:p>
            <w:pPr>
              <w:pStyle w:val="30"/>
              <w:spacing w:before="88"/>
              <w:ind w:left="92" w:right="63"/>
              <w:jc w:val="center"/>
              <w:rPr>
                <w:b/>
                <w:sz w:val="24"/>
              </w:rPr>
            </w:pPr>
            <w:r>
              <w:rPr>
                <w:b/>
                <w:sz w:val="24"/>
              </w:rPr>
              <w:t>条款名称</w:t>
            </w:r>
          </w:p>
        </w:tc>
        <w:tc>
          <w:tcPr>
            <w:tcW w:w="6369" w:type="dxa"/>
            <w:tcBorders>
              <w:left w:val="single" w:color="000000" w:sz="4" w:space="0"/>
              <w:bottom w:val="single" w:color="000000" w:sz="4" w:space="0"/>
            </w:tcBorders>
            <w:shd w:val="clear" w:color="auto" w:fill="F1F1F1"/>
          </w:tcPr>
          <w:p>
            <w:pPr>
              <w:pStyle w:val="30"/>
              <w:spacing w:before="88"/>
              <w:ind w:left="2571" w:right="2535"/>
              <w:jc w:val="center"/>
              <w:rPr>
                <w:b/>
                <w:sz w:val="24"/>
              </w:rPr>
            </w:pPr>
            <w:r>
              <w:rPr>
                <w:b/>
                <w:sz w:val="24"/>
              </w:rPr>
              <w:t>编列内容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9" w:hRule="atLeast"/>
          <w:jc w:val="center"/>
        </w:trPr>
        <w:tc>
          <w:tcPr>
            <w:tcW w:w="1079" w:type="dxa"/>
            <w:tcBorders>
              <w:top w:val="single" w:color="000000" w:sz="4" w:space="0"/>
              <w:bottom w:val="single" w:color="000000" w:sz="4" w:space="0"/>
              <w:right w:val="single" w:color="000000" w:sz="4" w:space="0"/>
            </w:tcBorders>
          </w:tcPr>
          <w:p>
            <w:pPr>
              <w:pStyle w:val="30"/>
              <w:spacing w:before="136"/>
              <w:ind w:left="137" w:right="116"/>
              <w:jc w:val="center"/>
              <w:rPr>
                <w:sz w:val="24"/>
              </w:rPr>
            </w:pPr>
            <w:r>
              <w:rPr>
                <w:sz w:val="24"/>
              </w:rPr>
              <w:t>2.1</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136"/>
              <w:ind w:left="92" w:right="66"/>
              <w:jc w:val="center"/>
              <w:rPr>
                <w:sz w:val="24"/>
              </w:rPr>
            </w:pPr>
            <w:r>
              <w:rPr>
                <w:sz w:val="24"/>
              </w:rPr>
              <w:t>采购人</w:t>
            </w:r>
          </w:p>
        </w:tc>
        <w:tc>
          <w:tcPr>
            <w:tcW w:w="6369" w:type="dxa"/>
            <w:tcBorders>
              <w:top w:val="single" w:color="000000" w:sz="4" w:space="0"/>
              <w:left w:val="single" w:color="000000" w:sz="4" w:space="0"/>
              <w:bottom w:val="single" w:color="000000" w:sz="4" w:space="0"/>
            </w:tcBorders>
          </w:tcPr>
          <w:p>
            <w:pPr>
              <w:pStyle w:val="30"/>
              <w:spacing w:before="136"/>
              <w:ind w:left="64"/>
              <w:rPr>
                <w:sz w:val="24"/>
              </w:rPr>
            </w:pPr>
            <w:r>
              <w:rPr>
                <w:rFonts w:hint="eastAsia"/>
                <w:sz w:val="24"/>
              </w:rPr>
              <w:t>武汉</w:t>
            </w:r>
            <w:r>
              <w:rPr>
                <w:rFonts w:hint="eastAsia"/>
                <w:sz w:val="24"/>
                <w:lang w:eastAsia="zh-CN"/>
              </w:rPr>
              <w:t>市</w:t>
            </w:r>
            <w:r>
              <w:rPr>
                <w:rFonts w:hint="eastAsia"/>
                <w:sz w:val="24"/>
              </w:rPr>
              <w:t>水务局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4" w:hRule="atLeast"/>
          <w:jc w:val="center"/>
        </w:trPr>
        <w:tc>
          <w:tcPr>
            <w:tcW w:w="1079" w:type="dxa"/>
            <w:tcBorders>
              <w:top w:val="single" w:color="000000" w:sz="4" w:space="0"/>
              <w:bottom w:val="single" w:color="000000" w:sz="4" w:space="0"/>
              <w:right w:val="single" w:color="000000" w:sz="4" w:space="0"/>
            </w:tcBorders>
          </w:tcPr>
          <w:p>
            <w:pPr>
              <w:pStyle w:val="30"/>
              <w:spacing w:before="88"/>
              <w:ind w:left="137" w:right="116"/>
              <w:jc w:val="center"/>
              <w:rPr>
                <w:sz w:val="24"/>
              </w:rPr>
            </w:pPr>
            <w:r>
              <w:rPr>
                <w:sz w:val="24"/>
              </w:rPr>
              <w:t>2.2</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8"/>
              <w:ind w:left="92" w:right="66"/>
              <w:jc w:val="center"/>
              <w:rPr>
                <w:sz w:val="24"/>
              </w:rPr>
            </w:pPr>
            <w:r>
              <w:rPr>
                <w:sz w:val="24"/>
              </w:rPr>
              <w:t>监管部门</w:t>
            </w:r>
          </w:p>
        </w:tc>
        <w:tc>
          <w:tcPr>
            <w:tcW w:w="6369" w:type="dxa"/>
            <w:tcBorders>
              <w:top w:val="single" w:color="000000" w:sz="4" w:space="0"/>
              <w:left w:val="single" w:color="000000" w:sz="4" w:space="0"/>
              <w:bottom w:val="single" w:color="000000" w:sz="4" w:space="0"/>
            </w:tcBorders>
          </w:tcPr>
          <w:p>
            <w:pPr>
              <w:pStyle w:val="30"/>
              <w:spacing w:before="88"/>
              <w:ind w:left="64"/>
              <w:rPr>
                <w:sz w:val="24"/>
              </w:rPr>
            </w:pPr>
            <w:r>
              <w:rPr>
                <w:sz w:val="24"/>
              </w:rPr>
              <w:t>武汉市政府采购监督管理办公室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6" w:hRule="atLeast"/>
          <w:jc w:val="center"/>
        </w:trPr>
        <w:tc>
          <w:tcPr>
            <w:tcW w:w="1079" w:type="dxa"/>
            <w:tcBorders>
              <w:top w:val="single" w:color="000000" w:sz="4" w:space="0"/>
              <w:bottom w:val="single" w:color="000000" w:sz="4" w:space="0"/>
              <w:right w:val="single" w:color="000000" w:sz="4" w:space="0"/>
            </w:tcBorders>
          </w:tcPr>
          <w:p>
            <w:pPr>
              <w:pStyle w:val="30"/>
              <w:spacing w:before="88"/>
              <w:ind w:left="137" w:right="116"/>
              <w:jc w:val="center"/>
              <w:rPr>
                <w:sz w:val="24"/>
              </w:rPr>
            </w:pPr>
            <w:r>
              <w:rPr>
                <w:sz w:val="24"/>
              </w:rPr>
              <w:t>2.3</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8"/>
              <w:ind w:left="92" w:right="66"/>
              <w:jc w:val="center"/>
              <w:rPr>
                <w:sz w:val="24"/>
              </w:rPr>
            </w:pPr>
            <w:r>
              <w:rPr>
                <w:rFonts w:hint="eastAsia"/>
                <w:sz w:val="24"/>
              </w:rPr>
              <w:t>采购代理</w:t>
            </w:r>
            <w:r>
              <w:rPr>
                <w:sz w:val="24"/>
              </w:rPr>
              <w:t>机构</w:t>
            </w:r>
          </w:p>
        </w:tc>
        <w:tc>
          <w:tcPr>
            <w:tcW w:w="6369" w:type="dxa"/>
            <w:tcBorders>
              <w:top w:val="single" w:color="000000" w:sz="4" w:space="0"/>
              <w:left w:val="single" w:color="000000" w:sz="4" w:space="0"/>
              <w:bottom w:val="single" w:color="000000" w:sz="4" w:space="0"/>
            </w:tcBorders>
          </w:tcPr>
          <w:p>
            <w:pPr>
              <w:pStyle w:val="30"/>
              <w:spacing w:before="88"/>
              <w:ind w:left="86"/>
              <w:rPr>
                <w:sz w:val="24"/>
              </w:rPr>
            </w:pPr>
            <w:r>
              <w:rPr>
                <w:rFonts w:hint="eastAsia"/>
                <w:sz w:val="24"/>
              </w:rPr>
              <w:t>湖北中楚建设工程咨询有限公司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4" w:hRule="atLeast"/>
          <w:jc w:val="center"/>
        </w:trPr>
        <w:tc>
          <w:tcPr>
            <w:tcW w:w="1079" w:type="dxa"/>
            <w:tcBorders>
              <w:top w:val="single" w:color="000000" w:sz="4" w:space="0"/>
              <w:bottom w:val="single" w:color="000000" w:sz="4" w:space="0"/>
              <w:right w:val="single" w:color="000000" w:sz="4" w:space="0"/>
            </w:tcBorders>
          </w:tcPr>
          <w:p>
            <w:pPr>
              <w:pStyle w:val="30"/>
              <w:spacing w:before="88"/>
              <w:ind w:left="137" w:right="116"/>
              <w:jc w:val="center"/>
              <w:rPr>
                <w:sz w:val="24"/>
              </w:rPr>
            </w:pPr>
            <w:r>
              <w:rPr>
                <w:sz w:val="24"/>
              </w:rPr>
              <w:t>2.5</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8"/>
              <w:ind w:left="92" w:right="66"/>
              <w:jc w:val="center"/>
              <w:rPr>
                <w:sz w:val="24"/>
              </w:rPr>
            </w:pPr>
            <w:r>
              <w:rPr>
                <w:sz w:val="24"/>
              </w:rPr>
              <w:t>磋商供应商</w:t>
            </w:r>
          </w:p>
        </w:tc>
        <w:tc>
          <w:tcPr>
            <w:tcW w:w="6369" w:type="dxa"/>
            <w:tcBorders>
              <w:top w:val="single" w:color="000000" w:sz="4" w:space="0"/>
              <w:left w:val="single" w:color="000000" w:sz="4" w:space="0"/>
              <w:bottom w:val="single" w:color="000000" w:sz="4" w:space="0"/>
            </w:tcBorders>
          </w:tcPr>
          <w:p>
            <w:pPr>
              <w:pStyle w:val="30"/>
              <w:spacing w:before="88"/>
              <w:ind w:left="64"/>
              <w:rPr>
                <w:sz w:val="24"/>
              </w:rPr>
            </w:pPr>
            <w:r>
              <w:rPr>
                <w:sz w:val="24"/>
              </w:rPr>
              <w:t>特定资格要求：详见第一章第二条相关内容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345" w:hRule="atLeast"/>
          <w:jc w:val="center"/>
        </w:trPr>
        <w:tc>
          <w:tcPr>
            <w:tcW w:w="1079" w:type="dxa"/>
            <w:tcBorders>
              <w:top w:val="single" w:color="000000" w:sz="4" w:space="0"/>
              <w:bottom w:val="single" w:color="000000" w:sz="4" w:space="0"/>
              <w:right w:val="single" w:color="000000" w:sz="4" w:space="0"/>
            </w:tcBorders>
          </w:tcPr>
          <w:p>
            <w:pPr>
              <w:pStyle w:val="30"/>
              <w:spacing w:before="1"/>
              <w:rPr>
                <w:sz w:val="19"/>
              </w:rPr>
            </w:pPr>
          </w:p>
          <w:p>
            <w:pPr>
              <w:pStyle w:val="30"/>
              <w:ind w:left="137" w:right="116"/>
              <w:jc w:val="center"/>
              <w:rPr>
                <w:sz w:val="24"/>
              </w:rPr>
            </w:pPr>
            <w:r>
              <w:rPr>
                <w:sz w:val="24"/>
              </w:rPr>
              <w:t>4.2</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1"/>
              <w:rPr>
                <w:sz w:val="19"/>
              </w:rPr>
            </w:pPr>
          </w:p>
          <w:p>
            <w:pPr>
              <w:pStyle w:val="30"/>
              <w:ind w:left="92" w:right="66"/>
              <w:jc w:val="center"/>
              <w:rPr>
                <w:sz w:val="24"/>
              </w:rPr>
            </w:pPr>
            <w:r>
              <w:rPr>
                <w:rFonts w:hint="eastAsia"/>
                <w:sz w:val="24"/>
              </w:rPr>
              <w:t>招标代理</w:t>
            </w:r>
            <w:r>
              <w:rPr>
                <w:sz w:val="24"/>
              </w:rPr>
              <w:t>服务费</w:t>
            </w:r>
          </w:p>
        </w:tc>
        <w:tc>
          <w:tcPr>
            <w:tcW w:w="6369" w:type="dxa"/>
            <w:tcBorders>
              <w:top w:val="single" w:color="000000" w:sz="4" w:space="0"/>
              <w:left w:val="single" w:color="000000" w:sz="4" w:space="0"/>
              <w:bottom w:val="single" w:color="000000" w:sz="4" w:space="0"/>
            </w:tcBorders>
          </w:tcPr>
          <w:p>
            <w:pPr>
              <w:pStyle w:val="30"/>
              <w:spacing w:before="88" w:line="242" w:lineRule="auto"/>
              <w:ind w:left="86" w:right="21"/>
              <w:rPr>
                <w:sz w:val="24"/>
              </w:rPr>
            </w:pPr>
            <w:r>
              <w:rPr>
                <w:rFonts w:hint="eastAsia" w:asciiTheme="minorEastAsia" w:hAnsiTheme="minorEastAsia" w:eastAsiaTheme="minorEastAsia" w:cstheme="minorEastAsia"/>
                <w:spacing w:val="-3"/>
                <w:sz w:val="24"/>
              </w:rPr>
              <w:t>采购代理机构参考国家发展计划委员会计价格[2002]1980号文—《国家计委关于印发&lt;招标代理服务收费管理暂行办法&gt;的通知》和[2003]857号文的相关规定收费标准向成交供应商收取招标代理服务费。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32" w:hRule="atLeast"/>
          <w:jc w:val="center"/>
        </w:trPr>
        <w:tc>
          <w:tcPr>
            <w:tcW w:w="1079" w:type="dxa"/>
            <w:tcBorders>
              <w:top w:val="single" w:color="000000" w:sz="4" w:space="0"/>
              <w:bottom w:val="single" w:color="000000" w:sz="4" w:space="0"/>
              <w:right w:val="single" w:color="000000" w:sz="4" w:space="0"/>
            </w:tcBorders>
          </w:tcPr>
          <w:p>
            <w:pPr>
              <w:pStyle w:val="30"/>
              <w:spacing w:before="57"/>
              <w:ind w:left="137" w:right="116"/>
              <w:jc w:val="center"/>
              <w:rPr>
                <w:sz w:val="24"/>
              </w:rPr>
            </w:pPr>
            <w:r>
              <w:rPr>
                <w:sz w:val="24"/>
              </w:rPr>
              <w:t>10.4</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57"/>
              <w:ind w:left="92" w:right="66"/>
              <w:jc w:val="center"/>
              <w:rPr>
                <w:sz w:val="24"/>
              </w:rPr>
            </w:pPr>
            <w:r>
              <w:rPr>
                <w:sz w:val="24"/>
              </w:rPr>
              <w:t>对多包采购的规定</w:t>
            </w:r>
          </w:p>
        </w:tc>
        <w:tc>
          <w:tcPr>
            <w:tcW w:w="6369" w:type="dxa"/>
            <w:tcBorders>
              <w:top w:val="single" w:color="000000" w:sz="4" w:space="0"/>
              <w:left w:val="single" w:color="000000" w:sz="4" w:space="0"/>
              <w:bottom w:val="single" w:color="000000" w:sz="4" w:space="0"/>
            </w:tcBorders>
          </w:tcPr>
          <w:p>
            <w:pPr>
              <w:pStyle w:val="30"/>
              <w:spacing w:before="57"/>
              <w:ind w:left="64"/>
              <w:rPr>
                <w:sz w:val="24"/>
              </w:rPr>
            </w:pPr>
            <w:r>
              <w:rPr>
                <w:sz w:val="24"/>
              </w:rPr>
              <w:t>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6" w:hRule="atLeast"/>
          <w:jc w:val="center"/>
        </w:trPr>
        <w:tc>
          <w:tcPr>
            <w:tcW w:w="1079" w:type="dxa"/>
            <w:tcBorders>
              <w:top w:val="single" w:color="000000" w:sz="4" w:space="0"/>
              <w:bottom w:val="single" w:color="000000" w:sz="4" w:space="0"/>
              <w:right w:val="single" w:color="000000" w:sz="4" w:space="0"/>
            </w:tcBorders>
          </w:tcPr>
          <w:p>
            <w:pPr>
              <w:pStyle w:val="30"/>
              <w:spacing w:before="88"/>
              <w:ind w:left="137" w:right="116"/>
              <w:jc w:val="center"/>
              <w:rPr>
                <w:sz w:val="24"/>
              </w:rPr>
            </w:pPr>
            <w:r>
              <w:rPr>
                <w:sz w:val="24"/>
              </w:rPr>
              <w:t>12.1</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8"/>
              <w:ind w:left="92" w:right="66"/>
              <w:jc w:val="center"/>
              <w:rPr>
                <w:sz w:val="24"/>
              </w:rPr>
            </w:pPr>
            <w:r>
              <w:rPr>
                <w:sz w:val="24"/>
              </w:rPr>
              <w:t>备选方案</w:t>
            </w:r>
          </w:p>
        </w:tc>
        <w:tc>
          <w:tcPr>
            <w:tcW w:w="6369" w:type="dxa"/>
            <w:tcBorders>
              <w:top w:val="single" w:color="000000" w:sz="4" w:space="0"/>
              <w:left w:val="single" w:color="000000" w:sz="4" w:space="0"/>
              <w:bottom w:val="single" w:color="000000" w:sz="4" w:space="0"/>
            </w:tcBorders>
          </w:tcPr>
          <w:p>
            <w:pPr>
              <w:pStyle w:val="30"/>
              <w:spacing w:before="88"/>
              <w:ind w:left="64"/>
              <w:rPr>
                <w:sz w:val="24"/>
              </w:rPr>
            </w:pPr>
            <w:r>
              <w:rPr>
                <w:sz w:val="24"/>
              </w:rPr>
              <w:t>本次采购活动</w:t>
            </w:r>
            <w:r>
              <w:rPr>
                <w:sz w:val="24"/>
                <w:u w:val="single"/>
              </w:rPr>
              <w:t>不接受</w:t>
            </w:r>
            <w:r>
              <w:rPr>
                <w:sz w:val="24"/>
              </w:rPr>
              <w:t xml:space="preserve"> 备选方案。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4" w:hRule="atLeast"/>
          <w:jc w:val="center"/>
        </w:trPr>
        <w:tc>
          <w:tcPr>
            <w:tcW w:w="1079" w:type="dxa"/>
            <w:tcBorders>
              <w:top w:val="single" w:color="000000" w:sz="4" w:space="0"/>
              <w:bottom w:val="single" w:color="000000" w:sz="4" w:space="0"/>
              <w:right w:val="single" w:color="000000" w:sz="4" w:space="0"/>
            </w:tcBorders>
          </w:tcPr>
          <w:p>
            <w:pPr>
              <w:pStyle w:val="30"/>
              <w:spacing w:before="88"/>
              <w:ind w:left="137" w:right="116"/>
              <w:jc w:val="center"/>
              <w:rPr>
                <w:sz w:val="24"/>
              </w:rPr>
            </w:pPr>
            <w:r>
              <w:rPr>
                <w:sz w:val="24"/>
              </w:rPr>
              <w:t>13.1</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8"/>
              <w:ind w:left="92" w:right="66"/>
              <w:jc w:val="center"/>
              <w:rPr>
                <w:sz w:val="24"/>
              </w:rPr>
            </w:pPr>
            <w:r>
              <w:rPr>
                <w:sz w:val="24"/>
              </w:rPr>
              <w:t>联合体磋商</w:t>
            </w:r>
          </w:p>
        </w:tc>
        <w:tc>
          <w:tcPr>
            <w:tcW w:w="6369" w:type="dxa"/>
            <w:tcBorders>
              <w:top w:val="single" w:color="000000" w:sz="4" w:space="0"/>
              <w:left w:val="single" w:color="000000" w:sz="4" w:space="0"/>
              <w:bottom w:val="single" w:color="000000" w:sz="4" w:space="0"/>
            </w:tcBorders>
          </w:tcPr>
          <w:p>
            <w:pPr>
              <w:pStyle w:val="30"/>
              <w:spacing w:before="88"/>
              <w:ind w:left="64"/>
              <w:rPr>
                <w:sz w:val="24"/>
              </w:rPr>
            </w:pPr>
            <w:r>
              <w:rPr>
                <w:sz w:val="24"/>
                <w:highlight w:val="yellow"/>
              </w:rPr>
              <w:t>本次采购活动</w:t>
            </w:r>
            <w:r>
              <w:rPr>
                <w:rFonts w:hint="eastAsia"/>
                <w:sz w:val="24"/>
                <w:highlight w:val="yellow"/>
                <w:u w:val="single"/>
                <w:lang w:eastAsia="zh-CN"/>
              </w:rPr>
              <w:t>不</w:t>
            </w:r>
            <w:r>
              <w:rPr>
                <w:sz w:val="24"/>
                <w:highlight w:val="yellow"/>
                <w:u w:val="single"/>
              </w:rPr>
              <w:t xml:space="preserve">接受 </w:t>
            </w:r>
            <w:r>
              <w:rPr>
                <w:sz w:val="24"/>
                <w:highlight w:val="yellow"/>
              </w:rPr>
              <w:t>联合体报价</w:t>
            </w:r>
            <w:r>
              <w:rPr>
                <w:sz w:val="2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350" w:hRule="atLeast"/>
          <w:jc w:val="center"/>
        </w:trPr>
        <w:tc>
          <w:tcPr>
            <w:tcW w:w="1079" w:type="dxa"/>
            <w:tcBorders>
              <w:top w:val="single" w:color="000000" w:sz="4" w:space="0"/>
              <w:bottom w:val="single" w:color="000000" w:sz="4" w:space="0"/>
              <w:right w:val="single" w:color="000000" w:sz="4" w:space="0"/>
            </w:tcBorders>
          </w:tcPr>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spacing w:before="7"/>
              <w:rPr>
                <w:sz w:val="29"/>
              </w:rPr>
            </w:pPr>
          </w:p>
          <w:p>
            <w:pPr>
              <w:pStyle w:val="30"/>
              <w:ind w:left="137" w:right="116"/>
              <w:jc w:val="center"/>
              <w:rPr>
                <w:sz w:val="24"/>
              </w:rPr>
            </w:pPr>
            <w:r>
              <w:rPr>
                <w:sz w:val="24"/>
              </w:rPr>
              <w:t>14.1</w:t>
            </w:r>
          </w:p>
        </w:tc>
        <w:tc>
          <w:tcPr>
            <w:tcW w:w="2212" w:type="dxa"/>
            <w:tcBorders>
              <w:top w:val="single" w:color="000000" w:sz="4" w:space="0"/>
              <w:left w:val="single" w:color="000000" w:sz="4" w:space="0"/>
              <w:bottom w:val="single" w:color="000000" w:sz="4" w:space="0"/>
              <w:right w:val="single" w:color="000000" w:sz="4" w:space="0"/>
            </w:tcBorders>
          </w:tcPr>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spacing w:before="4"/>
              <w:rPr>
                <w:sz w:val="17"/>
              </w:rPr>
            </w:pPr>
          </w:p>
          <w:p>
            <w:pPr>
              <w:pStyle w:val="30"/>
              <w:spacing w:before="1" w:line="242" w:lineRule="auto"/>
              <w:ind w:left="592" w:right="84" w:hanging="480"/>
              <w:rPr>
                <w:sz w:val="24"/>
              </w:rPr>
            </w:pPr>
            <w:r>
              <w:rPr>
                <w:sz w:val="24"/>
              </w:rPr>
              <w:t>应提交的其它资格证明文件</w:t>
            </w:r>
          </w:p>
        </w:tc>
        <w:tc>
          <w:tcPr>
            <w:tcW w:w="6369" w:type="dxa"/>
            <w:tcBorders>
              <w:top w:val="single" w:color="000000" w:sz="4" w:space="0"/>
              <w:left w:val="single" w:color="000000" w:sz="4" w:space="0"/>
              <w:bottom w:val="single" w:color="000000" w:sz="4" w:space="0"/>
            </w:tcBorders>
          </w:tcPr>
          <w:p>
            <w:pPr>
              <w:widowControl/>
              <w:spacing w:line="500" w:lineRule="exact"/>
              <w:jc w:val="both"/>
              <w:rPr>
                <w:sz w:val="24"/>
              </w:rPr>
            </w:pPr>
            <w:r>
              <w:rPr>
                <w:rFonts w:hint="eastAsia"/>
                <w:sz w:val="24"/>
              </w:rPr>
              <w:t>（一）符合《中华人民共和国政府采购法》第二十二条的要求。</w:t>
            </w:r>
          </w:p>
          <w:p>
            <w:pPr>
              <w:widowControl/>
              <w:spacing w:line="500" w:lineRule="exact"/>
              <w:jc w:val="both"/>
              <w:rPr>
                <w:sz w:val="24"/>
                <w:lang w:val="en-US"/>
              </w:rPr>
            </w:pPr>
            <w:r>
              <w:rPr>
                <w:rFonts w:hint="eastAsia"/>
                <w:sz w:val="24"/>
              </w:rPr>
              <w:t>（二）各包特定资格要求</w:t>
            </w:r>
            <w:r>
              <w:rPr>
                <w:rFonts w:hint="eastAsia"/>
                <w:sz w:val="24"/>
                <w:lang w:val="en-US"/>
              </w:rPr>
              <w:t>：</w:t>
            </w:r>
          </w:p>
          <w:p>
            <w:pPr>
              <w:widowControl/>
              <w:spacing w:line="500" w:lineRule="exact"/>
              <w:jc w:val="both"/>
              <w:rPr>
                <w:rFonts w:hint="default"/>
                <w:sz w:val="24"/>
                <w:lang w:val="en-US"/>
              </w:rPr>
            </w:pPr>
            <w:r>
              <w:rPr>
                <w:rFonts w:hint="eastAsia"/>
                <w:sz w:val="24"/>
                <w:lang w:val="en-US"/>
              </w:rPr>
              <w:t>1、</w:t>
            </w:r>
            <w:r>
              <w:rPr>
                <w:rFonts w:hint="eastAsia"/>
                <w:sz w:val="24"/>
              </w:rPr>
              <w:t>供应商须是在中国境内依法注册，具有独立承担民事责任的能力</w:t>
            </w:r>
            <w:r>
              <w:rPr>
                <w:rFonts w:hint="default"/>
                <w:sz w:val="24"/>
                <w:lang w:val="en-US"/>
              </w:rPr>
              <w:t>;</w:t>
            </w:r>
          </w:p>
          <w:p>
            <w:pPr>
              <w:widowControl/>
              <w:spacing w:line="500" w:lineRule="exact"/>
              <w:jc w:val="both"/>
              <w:rPr>
                <w:sz w:val="24"/>
              </w:rPr>
            </w:pPr>
            <w:r>
              <w:rPr>
                <w:rFonts w:hint="eastAsia"/>
                <w:sz w:val="24"/>
              </w:rPr>
              <w:t>2、投标单位具有良好信誉，且有过相关经营业务。</w:t>
            </w:r>
          </w:p>
          <w:p>
            <w:pPr>
              <w:widowControl/>
              <w:spacing w:line="500" w:lineRule="exact"/>
              <w:jc w:val="both"/>
              <w:rPr>
                <w:rFonts w:hint="eastAsia"/>
                <w:sz w:val="24"/>
              </w:rPr>
            </w:pPr>
            <w:r>
              <w:rPr>
                <w:rFonts w:hint="eastAsia"/>
                <w:sz w:val="24"/>
              </w:rPr>
              <w:t>3.参加政府采购活动三年内，在经营活动中无重大违法记录的声明函；</w:t>
            </w:r>
          </w:p>
          <w:p>
            <w:pPr>
              <w:widowControl/>
              <w:spacing w:line="500" w:lineRule="exact"/>
              <w:jc w:val="both"/>
              <w:rPr>
                <w:sz w:val="24"/>
              </w:rPr>
            </w:pPr>
            <w:r>
              <w:rPr>
                <w:rFonts w:hint="eastAsia"/>
                <w:sz w:val="24"/>
              </w:rPr>
              <w:t>4.投标人必须</w:t>
            </w:r>
            <w:r>
              <w:rPr>
                <w:rFonts w:hint="eastAsia"/>
                <w:sz w:val="24"/>
                <w:lang w:val="en-US"/>
              </w:rPr>
              <w:t>未被列入“信用中国”网站(www.creditchina.gov.cn)失信被执行人、重大税收违法案件当事人名单、政府采购严重违法失信行为记录名单和“中国政府采购”网站（www.ccgp.gov.cn）政府采购严重违法失信行为记录名单）</w:t>
            </w:r>
            <w:r>
              <w:rPr>
                <w:rFonts w:hint="eastAsia"/>
                <w:sz w:val="24"/>
              </w:rPr>
              <w:t>（查询</w:t>
            </w:r>
            <w:r>
              <w:rPr>
                <w:rFonts w:hint="eastAsia"/>
                <w:sz w:val="24"/>
                <w:lang w:eastAsia="zh-CN"/>
              </w:rPr>
              <w:t>截止</w:t>
            </w:r>
            <w:r>
              <w:rPr>
                <w:rFonts w:hint="eastAsia"/>
                <w:sz w:val="24"/>
              </w:rPr>
              <w:t>日期须在公告日期</w:t>
            </w:r>
            <w:r>
              <w:rPr>
                <w:rFonts w:hint="eastAsia"/>
                <w:sz w:val="24"/>
                <w:lang w:eastAsia="zh-CN"/>
              </w:rPr>
              <w:t>之</w:t>
            </w:r>
            <w:r>
              <w:rPr>
                <w:rFonts w:hint="eastAsia"/>
                <w:sz w:val="24"/>
              </w:rPr>
              <w:t>后）；</w:t>
            </w:r>
          </w:p>
          <w:p>
            <w:pPr>
              <w:widowControl/>
              <w:spacing w:line="500" w:lineRule="exact"/>
              <w:jc w:val="both"/>
              <w:rPr>
                <w:sz w:val="24"/>
              </w:rPr>
            </w:pPr>
            <w:r>
              <w:rPr>
                <w:rFonts w:hint="eastAsia"/>
                <w:sz w:val="24"/>
              </w:rPr>
              <w:t>5.本项目不接受联合体投标。</w:t>
            </w:r>
          </w:p>
          <w:p>
            <w:pPr>
              <w:widowControl/>
              <w:spacing w:line="500" w:lineRule="exact"/>
              <w:jc w:val="both"/>
              <w:rPr>
                <w:sz w:val="24"/>
              </w:rPr>
            </w:pPr>
            <w:r>
              <w:rPr>
                <w:rFonts w:hint="eastAsia"/>
                <w:sz w:val="24"/>
                <w:lang w:val="en-US"/>
              </w:rPr>
              <w:t>（三）如国家法律法规对市场准入有要求的还应符合相关规定。</w:t>
            </w:r>
          </w:p>
          <w:p>
            <w:pPr>
              <w:widowControl/>
              <w:spacing w:line="500" w:lineRule="exact"/>
              <w:jc w:val="both"/>
              <w:rPr>
                <w:sz w:val="24"/>
              </w:rPr>
            </w:pPr>
            <w:r>
              <w:rPr>
                <w:sz w:val="24"/>
              </w:rPr>
              <w:t>投标人在报名时，应提供以上资格要求的所有原件及加盖公章的复印件（原件审核后退回，复印件不予退还）。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52" w:hRule="atLeast"/>
          <w:jc w:val="center"/>
        </w:trPr>
        <w:tc>
          <w:tcPr>
            <w:tcW w:w="1079" w:type="dxa"/>
            <w:tcBorders>
              <w:top w:val="single" w:color="000000" w:sz="4" w:space="0"/>
              <w:bottom w:val="single" w:color="000000" w:sz="4" w:space="0"/>
              <w:right w:val="single" w:color="000000" w:sz="4" w:space="0"/>
            </w:tcBorders>
          </w:tcPr>
          <w:p>
            <w:pPr>
              <w:pStyle w:val="30"/>
              <w:spacing w:before="10"/>
              <w:rPr>
                <w:sz w:val="28"/>
              </w:rPr>
            </w:pPr>
          </w:p>
          <w:p>
            <w:pPr>
              <w:pStyle w:val="30"/>
              <w:ind w:left="137" w:right="116"/>
              <w:jc w:val="center"/>
              <w:rPr>
                <w:sz w:val="24"/>
              </w:rPr>
            </w:pPr>
            <w:r>
              <w:rPr>
                <w:sz w:val="24"/>
              </w:rPr>
              <w:t>15.1</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57" w:line="242" w:lineRule="auto"/>
              <w:ind w:left="112" w:right="84"/>
              <w:jc w:val="center"/>
              <w:rPr>
                <w:sz w:val="24"/>
              </w:rPr>
            </w:pPr>
            <w:r>
              <w:rPr>
                <w:sz w:val="24"/>
              </w:rPr>
              <w:t>证明响应内容符合磋商文件要求的文件和其他资料</w:t>
            </w:r>
          </w:p>
        </w:tc>
        <w:tc>
          <w:tcPr>
            <w:tcW w:w="6369" w:type="dxa"/>
            <w:tcBorders>
              <w:top w:val="single" w:color="000000" w:sz="4" w:space="0"/>
              <w:left w:val="single" w:color="000000" w:sz="4" w:space="0"/>
              <w:bottom w:val="single" w:color="000000" w:sz="4" w:space="0"/>
            </w:tcBorders>
          </w:tcPr>
          <w:p>
            <w:pPr>
              <w:pStyle w:val="30"/>
              <w:spacing w:before="10"/>
              <w:rPr>
                <w:sz w:val="28"/>
              </w:rPr>
            </w:pPr>
          </w:p>
          <w:p>
            <w:pPr>
              <w:pStyle w:val="30"/>
              <w:ind w:left="64"/>
              <w:rPr>
                <w:sz w:val="24"/>
              </w:rPr>
            </w:pPr>
            <w:r>
              <w:rPr>
                <w:sz w:val="24"/>
              </w:rPr>
              <w:t>详见第六章中与本次磋商有关的技术文件相关内容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4" w:hRule="atLeast"/>
          <w:jc w:val="center"/>
        </w:trPr>
        <w:tc>
          <w:tcPr>
            <w:tcW w:w="1079" w:type="dxa"/>
            <w:tcBorders>
              <w:top w:val="single" w:color="000000" w:sz="4" w:space="0"/>
              <w:bottom w:val="single" w:color="000000" w:sz="4" w:space="0"/>
              <w:right w:val="single" w:color="000000" w:sz="4" w:space="0"/>
            </w:tcBorders>
          </w:tcPr>
          <w:p>
            <w:pPr>
              <w:pStyle w:val="30"/>
              <w:spacing w:before="86"/>
              <w:ind w:left="137" w:right="116"/>
              <w:jc w:val="center"/>
              <w:rPr>
                <w:sz w:val="24"/>
              </w:rPr>
            </w:pPr>
            <w:r>
              <w:rPr>
                <w:sz w:val="24"/>
              </w:rPr>
              <w:t>17.1</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6"/>
              <w:ind w:left="92" w:right="66"/>
              <w:jc w:val="center"/>
              <w:rPr>
                <w:sz w:val="24"/>
              </w:rPr>
            </w:pPr>
            <w:r>
              <w:rPr>
                <w:rFonts w:hint="eastAsia"/>
                <w:sz w:val="24"/>
              </w:rPr>
              <w:t>磋商</w:t>
            </w:r>
            <w:r>
              <w:rPr>
                <w:sz w:val="24"/>
              </w:rPr>
              <w:t>有效期</w:t>
            </w:r>
          </w:p>
        </w:tc>
        <w:tc>
          <w:tcPr>
            <w:tcW w:w="6369" w:type="dxa"/>
            <w:tcBorders>
              <w:top w:val="single" w:color="000000" w:sz="4" w:space="0"/>
              <w:left w:val="single" w:color="000000" w:sz="4" w:space="0"/>
              <w:bottom w:val="single" w:color="000000" w:sz="4" w:space="0"/>
            </w:tcBorders>
          </w:tcPr>
          <w:p>
            <w:pPr>
              <w:pStyle w:val="30"/>
              <w:spacing w:before="86"/>
              <w:ind w:left="64"/>
              <w:rPr>
                <w:sz w:val="24"/>
              </w:rPr>
            </w:pPr>
            <w:r>
              <w:rPr>
                <w:sz w:val="24"/>
                <w:u w:val="single"/>
              </w:rPr>
              <w:t>90</w:t>
            </w:r>
            <w:r>
              <w:rPr>
                <w:sz w:val="24"/>
              </w:rPr>
              <w:t>个日历日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07" w:hRule="atLeast"/>
          <w:jc w:val="center"/>
        </w:trPr>
        <w:tc>
          <w:tcPr>
            <w:tcW w:w="1079" w:type="dxa"/>
            <w:tcBorders>
              <w:top w:val="single" w:color="000000" w:sz="4" w:space="0"/>
              <w:bottom w:val="single" w:color="000000" w:sz="4" w:space="0"/>
              <w:right w:val="single" w:color="000000" w:sz="4" w:space="0"/>
            </w:tcBorders>
          </w:tcPr>
          <w:p>
            <w:pPr>
              <w:pStyle w:val="30"/>
              <w:spacing w:before="1"/>
              <w:rPr>
                <w:sz w:val="19"/>
              </w:rPr>
            </w:pPr>
          </w:p>
          <w:p>
            <w:pPr>
              <w:pStyle w:val="30"/>
              <w:ind w:left="137" w:right="116"/>
              <w:jc w:val="center"/>
              <w:rPr>
                <w:sz w:val="24"/>
              </w:rPr>
            </w:pPr>
            <w:r>
              <w:rPr>
                <w:sz w:val="24"/>
              </w:rPr>
              <w:t>18.1</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8" w:line="242" w:lineRule="auto"/>
              <w:ind w:left="832" w:right="84" w:hanging="720"/>
              <w:rPr>
                <w:sz w:val="24"/>
              </w:rPr>
            </w:pPr>
            <w:r>
              <w:rPr>
                <w:sz w:val="24"/>
              </w:rPr>
              <w:t>响应文件正、副本数量</w:t>
            </w:r>
          </w:p>
        </w:tc>
        <w:tc>
          <w:tcPr>
            <w:tcW w:w="6369" w:type="dxa"/>
            <w:tcBorders>
              <w:top w:val="single" w:color="000000" w:sz="4" w:space="0"/>
              <w:left w:val="single" w:color="000000" w:sz="4" w:space="0"/>
              <w:bottom w:val="single" w:color="000000" w:sz="4" w:space="0"/>
            </w:tcBorders>
          </w:tcPr>
          <w:p>
            <w:pPr>
              <w:pStyle w:val="30"/>
              <w:spacing w:before="88" w:line="242" w:lineRule="auto"/>
              <w:ind w:left="64" w:right="30"/>
              <w:rPr>
                <w:sz w:val="24"/>
              </w:rPr>
            </w:pPr>
            <w:r>
              <w:rPr>
                <w:sz w:val="24"/>
              </w:rPr>
              <w:t>本次采购项目响应文件正本一份，副本二份，电子文档一份(U盘)，所有响应文件概不退还。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4" w:hRule="atLeast"/>
          <w:jc w:val="center"/>
        </w:trPr>
        <w:tc>
          <w:tcPr>
            <w:tcW w:w="1079" w:type="dxa"/>
            <w:tcBorders>
              <w:top w:val="single" w:color="000000" w:sz="4" w:space="0"/>
              <w:bottom w:val="single" w:color="000000" w:sz="4" w:space="0"/>
              <w:right w:val="single" w:color="000000" w:sz="4" w:space="0"/>
            </w:tcBorders>
          </w:tcPr>
          <w:p>
            <w:pPr>
              <w:pStyle w:val="30"/>
              <w:spacing w:before="86"/>
              <w:ind w:left="137" w:right="116"/>
              <w:jc w:val="center"/>
              <w:rPr>
                <w:sz w:val="24"/>
              </w:rPr>
            </w:pPr>
            <w:r>
              <w:rPr>
                <w:sz w:val="24"/>
              </w:rPr>
              <w:t>19.4</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6"/>
              <w:ind w:left="92" w:right="66"/>
              <w:jc w:val="center"/>
              <w:rPr>
                <w:sz w:val="24"/>
              </w:rPr>
            </w:pPr>
            <w:r>
              <w:rPr>
                <w:sz w:val="24"/>
              </w:rPr>
              <w:t>样品</w:t>
            </w:r>
          </w:p>
        </w:tc>
        <w:tc>
          <w:tcPr>
            <w:tcW w:w="6369" w:type="dxa"/>
            <w:tcBorders>
              <w:top w:val="single" w:color="000000" w:sz="4" w:space="0"/>
              <w:left w:val="single" w:color="000000" w:sz="4" w:space="0"/>
              <w:bottom w:val="single" w:color="000000" w:sz="4" w:space="0"/>
            </w:tcBorders>
          </w:tcPr>
          <w:p>
            <w:pPr>
              <w:pStyle w:val="30"/>
              <w:tabs>
                <w:tab w:val="left" w:pos="5001"/>
              </w:tabs>
              <w:spacing w:before="86"/>
              <w:ind w:left="64"/>
              <w:rPr>
                <w:sz w:val="24"/>
              </w:rPr>
            </w:pPr>
            <w:r>
              <w:rPr>
                <w:sz w:val="24"/>
              </w:rPr>
              <w:t>提交及退还样品的相关规定</w:t>
            </w:r>
            <w:r>
              <w:rPr>
                <w:spacing w:val="-104"/>
                <w:sz w:val="24"/>
              </w:rPr>
              <w:t>：</w:t>
            </w:r>
            <w:r>
              <w:rPr>
                <w:sz w:val="24"/>
              </w:rPr>
              <w:t>本项目</w:t>
            </w:r>
            <w:r>
              <w:rPr>
                <w:sz w:val="24"/>
                <w:u w:val="single"/>
              </w:rPr>
              <w:t xml:space="preserve">  不需要</w:t>
            </w:r>
            <w:r>
              <w:rPr>
                <w:sz w:val="24"/>
                <w:u w:val="single"/>
              </w:rPr>
              <w:tab/>
            </w:r>
            <w:r>
              <w:rPr>
                <w:sz w:val="24"/>
              </w:rPr>
              <w:t>提交样品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07" w:hRule="atLeast"/>
          <w:jc w:val="center"/>
        </w:trPr>
        <w:tc>
          <w:tcPr>
            <w:tcW w:w="1079" w:type="dxa"/>
            <w:tcBorders>
              <w:top w:val="single" w:color="000000" w:sz="4" w:space="0"/>
              <w:bottom w:val="single" w:color="000000" w:sz="4" w:space="0"/>
              <w:right w:val="single" w:color="000000" w:sz="4" w:space="0"/>
            </w:tcBorders>
          </w:tcPr>
          <w:p>
            <w:pPr>
              <w:pStyle w:val="30"/>
              <w:spacing w:before="1"/>
              <w:rPr>
                <w:sz w:val="19"/>
              </w:rPr>
            </w:pPr>
          </w:p>
          <w:p>
            <w:pPr>
              <w:pStyle w:val="30"/>
              <w:ind w:left="137" w:right="116"/>
              <w:jc w:val="center"/>
              <w:rPr>
                <w:sz w:val="24"/>
              </w:rPr>
            </w:pPr>
            <w:r>
              <w:rPr>
                <w:sz w:val="24"/>
              </w:rPr>
              <w:t>20.1</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8" w:line="242" w:lineRule="auto"/>
              <w:ind w:left="232" w:right="84" w:hanging="120"/>
              <w:rPr>
                <w:sz w:val="24"/>
              </w:rPr>
            </w:pPr>
            <w:r>
              <w:rPr>
                <w:sz w:val="24"/>
              </w:rPr>
              <w:t>响应文件送达地点及递交截止时间</w:t>
            </w:r>
          </w:p>
        </w:tc>
        <w:tc>
          <w:tcPr>
            <w:tcW w:w="6369" w:type="dxa"/>
            <w:tcBorders>
              <w:top w:val="single" w:color="000000" w:sz="4" w:space="0"/>
              <w:left w:val="single" w:color="000000" w:sz="4" w:space="0"/>
              <w:bottom w:val="single" w:color="000000" w:sz="4" w:space="0"/>
            </w:tcBorders>
          </w:tcPr>
          <w:p>
            <w:pPr>
              <w:pStyle w:val="30"/>
              <w:spacing w:before="1"/>
              <w:rPr>
                <w:sz w:val="19"/>
              </w:rPr>
            </w:pPr>
          </w:p>
          <w:p>
            <w:pPr>
              <w:pStyle w:val="30"/>
              <w:ind w:left="64"/>
              <w:rPr>
                <w:sz w:val="24"/>
              </w:rPr>
            </w:pPr>
            <w:r>
              <w:rPr>
                <w:sz w:val="24"/>
              </w:rPr>
              <w:t>详见第一章相关要求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4" w:hRule="atLeast"/>
          <w:jc w:val="center"/>
        </w:trPr>
        <w:tc>
          <w:tcPr>
            <w:tcW w:w="1079" w:type="dxa"/>
            <w:tcBorders>
              <w:top w:val="single" w:color="000000" w:sz="4" w:space="0"/>
              <w:bottom w:val="single" w:color="000000" w:sz="4" w:space="0"/>
              <w:right w:val="single" w:color="000000" w:sz="4" w:space="0"/>
            </w:tcBorders>
          </w:tcPr>
          <w:p>
            <w:pPr>
              <w:pStyle w:val="30"/>
              <w:spacing w:before="86"/>
              <w:ind w:left="137" w:right="116"/>
              <w:jc w:val="center"/>
              <w:rPr>
                <w:sz w:val="24"/>
              </w:rPr>
            </w:pPr>
            <w:r>
              <w:rPr>
                <w:sz w:val="24"/>
              </w:rPr>
              <w:t>23.1</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6"/>
              <w:ind w:left="92" w:right="66"/>
              <w:jc w:val="center"/>
              <w:rPr>
                <w:sz w:val="24"/>
              </w:rPr>
            </w:pPr>
            <w:r>
              <w:rPr>
                <w:sz w:val="24"/>
              </w:rPr>
              <w:t>磋商小组人数</w:t>
            </w:r>
          </w:p>
        </w:tc>
        <w:tc>
          <w:tcPr>
            <w:tcW w:w="6369" w:type="dxa"/>
            <w:tcBorders>
              <w:top w:val="single" w:color="000000" w:sz="4" w:space="0"/>
              <w:left w:val="single" w:color="000000" w:sz="4" w:space="0"/>
              <w:bottom w:val="single" w:color="000000" w:sz="4" w:space="0"/>
            </w:tcBorders>
          </w:tcPr>
          <w:p>
            <w:pPr>
              <w:pStyle w:val="30"/>
              <w:spacing w:before="86"/>
              <w:ind w:left="64"/>
              <w:rPr>
                <w:sz w:val="24"/>
              </w:rPr>
            </w:pPr>
            <w:r>
              <w:rPr>
                <w:sz w:val="24"/>
              </w:rPr>
              <w:t>3人或以上单数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74" w:hRule="atLeast"/>
          <w:jc w:val="center"/>
        </w:trPr>
        <w:tc>
          <w:tcPr>
            <w:tcW w:w="1079" w:type="dxa"/>
            <w:tcBorders>
              <w:top w:val="single" w:color="000000" w:sz="4" w:space="0"/>
              <w:bottom w:val="single" w:color="000000" w:sz="4" w:space="0"/>
              <w:right w:val="single" w:color="000000" w:sz="4" w:space="0"/>
            </w:tcBorders>
          </w:tcPr>
          <w:p>
            <w:pPr>
              <w:pStyle w:val="30"/>
              <w:spacing w:before="7"/>
              <w:rPr>
                <w:sz w:val="29"/>
              </w:rPr>
            </w:pPr>
          </w:p>
          <w:p>
            <w:pPr>
              <w:pStyle w:val="30"/>
              <w:ind w:left="137" w:right="116"/>
              <w:jc w:val="center"/>
              <w:rPr>
                <w:sz w:val="24"/>
              </w:rPr>
            </w:pPr>
            <w:r>
              <w:rPr>
                <w:sz w:val="24"/>
              </w:rPr>
              <w:t>26.4</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5"/>
              <w:rPr>
                <w:sz w:val="17"/>
              </w:rPr>
            </w:pPr>
          </w:p>
          <w:p>
            <w:pPr>
              <w:pStyle w:val="30"/>
              <w:spacing w:line="242" w:lineRule="auto"/>
              <w:ind w:left="352" w:right="84" w:hanging="240"/>
              <w:rPr>
                <w:sz w:val="24"/>
              </w:rPr>
            </w:pPr>
            <w:r>
              <w:rPr>
                <w:sz w:val="24"/>
              </w:rPr>
              <w:t>提交最后报价供应商的确定方式</w:t>
            </w:r>
          </w:p>
        </w:tc>
        <w:tc>
          <w:tcPr>
            <w:tcW w:w="6369" w:type="dxa"/>
            <w:tcBorders>
              <w:top w:val="single" w:color="000000" w:sz="4" w:space="0"/>
              <w:left w:val="single" w:color="000000" w:sz="4" w:space="0"/>
              <w:bottom w:val="single" w:color="000000" w:sz="4" w:space="0"/>
            </w:tcBorders>
          </w:tcPr>
          <w:p>
            <w:pPr>
              <w:pStyle w:val="30"/>
              <w:spacing w:before="69" w:line="242" w:lineRule="auto"/>
              <w:ind w:left="64" w:right="43"/>
              <w:jc w:val="both"/>
              <w:rPr>
                <w:sz w:val="24"/>
              </w:rPr>
            </w:pPr>
            <w:r>
              <w:rPr>
                <w:sz w:val="24"/>
              </w:rPr>
              <w:t>采购机构将最后报价书发给所有通过资格性审查、符合性审查的磋商供应商，磋商供应商在规定时间内提交满足相关要求的最后报价，密封后提交磋商小组。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82" w:hRule="atLeast"/>
          <w:jc w:val="center"/>
        </w:trPr>
        <w:tc>
          <w:tcPr>
            <w:tcW w:w="1079" w:type="dxa"/>
            <w:tcBorders>
              <w:top w:val="single" w:color="000000" w:sz="4" w:space="0"/>
              <w:right w:val="single" w:color="000000" w:sz="4" w:space="0"/>
            </w:tcBorders>
          </w:tcPr>
          <w:p>
            <w:pPr>
              <w:pStyle w:val="30"/>
              <w:spacing w:before="11"/>
              <w:rPr>
                <w:sz w:val="33"/>
              </w:rPr>
            </w:pPr>
          </w:p>
          <w:p>
            <w:pPr>
              <w:pStyle w:val="30"/>
              <w:ind w:left="137" w:right="116"/>
              <w:jc w:val="center"/>
              <w:rPr>
                <w:sz w:val="24"/>
              </w:rPr>
            </w:pPr>
            <w:r>
              <w:rPr>
                <w:sz w:val="24"/>
              </w:rPr>
              <w:t>29.1</w:t>
            </w:r>
          </w:p>
        </w:tc>
        <w:tc>
          <w:tcPr>
            <w:tcW w:w="2212" w:type="dxa"/>
            <w:tcBorders>
              <w:top w:val="single" w:color="000000" w:sz="4" w:space="0"/>
              <w:left w:val="single" w:color="000000" w:sz="4" w:space="0"/>
              <w:right w:val="single" w:color="000000" w:sz="4" w:space="0"/>
            </w:tcBorders>
          </w:tcPr>
          <w:p>
            <w:pPr>
              <w:pStyle w:val="30"/>
              <w:spacing w:before="11"/>
              <w:rPr>
                <w:sz w:val="33"/>
              </w:rPr>
            </w:pPr>
          </w:p>
          <w:p>
            <w:pPr>
              <w:pStyle w:val="30"/>
              <w:ind w:left="92" w:right="66"/>
              <w:jc w:val="center"/>
              <w:rPr>
                <w:sz w:val="24"/>
              </w:rPr>
            </w:pPr>
            <w:r>
              <w:rPr>
                <w:sz w:val="24"/>
              </w:rPr>
              <w:t>履约保证金</w:t>
            </w:r>
          </w:p>
        </w:tc>
        <w:tc>
          <w:tcPr>
            <w:tcW w:w="6369" w:type="dxa"/>
            <w:tcBorders>
              <w:top w:val="single" w:color="000000" w:sz="4" w:space="0"/>
              <w:left w:val="single" w:color="000000" w:sz="4" w:space="0"/>
            </w:tcBorders>
          </w:tcPr>
          <w:p>
            <w:pPr>
              <w:pStyle w:val="30"/>
              <w:spacing w:before="32"/>
              <w:jc w:val="both"/>
              <w:rPr>
                <w:rFonts w:hint="eastAsia"/>
                <w:sz w:val="24"/>
              </w:rPr>
            </w:pPr>
          </w:p>
          <w:p>
            <w:pPr>
              <w:pStyle w:val="30"/>
              <w:spacing w:before="32"/>
              <w:ind w:left="64"/>
              <w:jc w:val="center"/>
              <w:rPr>
                <w:sz w:val="24"/>
              </w:rPr>
            </w:pPr>
            <w:r>
              <w:rPr>
                <w:rFonts w:hint="eastAsia"/>
                <w:sz w:val="24"/>
              </w:rPr>
              <w:t>由采购人与成交人协商决定。</w:t>
            </w:r>
          </w:p>
        </w:tc>
      </w:tr>
    </w:tbl>
    <w:p/>
    <w:p>
      <w:bookmarkStart w:id="30" w:name="_bookmark5"/>
      <w:bookmarkEnd w:id="30"/>
      <w:bookmarkStart w:id="31" w:name="总则"/>
      <w:bookmarkEnd w:id="31"/>
    </w:p>
    <w:p>
      <w:pPr>
        <w:pStyle w:val="3"/>
        <w:spacing w:before="2" w:line="360" w:lineRule="auto"/>
        <w:rPr>
          <w:rFonts w:asciiTheme="minorEastAsia" w:hAnsiTheme="minorEastAsia" w:eastAsiaTheme="minorEastAsia" w:cstheme="minorEastAsia"/>
        </w:rPr>
      </w:pPr>
      <w:bookmarkStart w:id="32" w:name="_Toc3469"/>
      <w:r>
        <w:rPr>
          <w:rFonts w:hint="eastAsia" w:asciiTheme="minorEastAsia" w:hAnsiTheme="minorEastAsia" w:eastAsiaTheme="minorEastAsia" w:cstheme="minorEastAsia"/>
        </w:rPr>
        <w:t>一、 总则</w:t>
      </w:r>
      <w:bookmarkEnd w:id="32"/>
    </w:p>
    <w:p>
      <w:pPr>
        <w:spacing w:before="1" w:line="360" w:lineRule="auto"/>
        <w:ind w:left="1300"/>
        <w:rPr>
          <w:rFonts w:hint="eastAsia" w:asciiTheme="minorEastAsia" w:hAnsiTheme="minorEastAsia" w:eastAsiaTheme="minorEastAsia" w:cstheme="minorEastAsia"/>
          <w:b/>
          <w:sz w:val="24"/>
        </w:rPr>
      </w:pPr>
      <w:bookmarkStart w:id="33" w:name="适用法律及范围"/>
      <w:bookmarkEnd w:id="33"/>
      <w:bookmarkStart w:id="34" w:name="_bookmark6"/>
      <w:bookmarkEnd w:id="34"/>
      <w:r>
        <w:rPr>
          <w:rFonts w:hint="eastAsia" w:asciiTheme="minorEastAsia" w:hAnsiTheme="minorEastAsia" w:eastAsiaTheme="minorEastAsia" w:cstheme="minorEastAsia"/>
          <w:b/>
          <w:sz w:val="24"/>
        </w:rPr>
        <w:t>1、 适用法律及范围</w:t>
      </w:r>
    </w:p>
    <w:p>
      <w:pPr>
        <w:pStyle w:val="6"/>
        <w:spacing w:before="161" w:line="360" w:lineRule="auto"/>
        <w:ind w:left="1300"/>
        <w:rPr>
          <w:rFonts w:asciiTheme="minorEastAsia" w:hAnsiTheme="minorEastAsia" w:eastAsiaTheme="minorEastAsia" w:cstheme="minorEastAsia"/>
        </w:rPr>
      </w:pPr>
      <w:r>
        <w:rPr>
          <w:rFonts w:hint="eastAsia" w:asciiTheme="minorEastAsia" w:hAnsiTheme="minorEastAsia" w:eastAsiaTheme="minorEastAsia" w:cstheme="minorEastAsia"/>
        </w:rPr>
        <w:t>1.1 本磋商文件仅适用于本次竞争性磋商中所述的项目的采购。</w:t>
      </w:r>
    </w:p>
    <w:p>
      <w:pPr>
        <w:spacing w:before="1" w:line="360" w:lineRule="auto"/>
        <w:ind w:left="1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 定义</w:t>
      </w:r>
    </w:p>
    <w:p>
      <w:pPr>
        <w:pStyle w:val="29"/>
        <w:numPr>
          <w:ilvl w:val="1"/>
          <w:numId w:val="4"/>
        </w:numPr>
        <w:tabs>
          <w:tab w:val="left" w:pos="1840"/>
        </w:tabs>
        <w:spacing w:before="161"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“采购人”：系指武汉市水务局。</w:t>
      </w:r>
    </w:p>
    <w:p>
      <w:pPr>
        <w:pStyle w:val="29"/>
        <w:numPr>
          <w:ilvl w:val="1"/>
          <w:numId w:val="4"/>
        </w:numPr>
        <w:tabs>
          <w:tab w:val="left" w:pos="1840"/>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“供应商”是指获取本磋商文件的法人、其他组织或者自然人。</w:t>
      </w:r>
    </w:p>
    <w:p>
      <w:pPr>
        <w:pStyle w:val="29"/>
        <w:numPr>
          <w:ilvl w:val="1"/>
          <w:numId w:val="4"/>
        </w:numPr>
        <w:tabs>
          <w:tab w:val="left" w:pos="1840"/>
        </w:tabs>
        <w:spacing w:before="161"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“采购代理机构”系指湖北中楚建设工程咨询有限公司。</w:t>
      </w:r>
    </w:p>
    <w:p>
      <w:pPr>
        <w:pStyle w:val="29"/>
        <w:numPr>
          <w:ilvl w:val="1"/>
          <w:numId w:val="4"/>
        </w:numPr>
        <w:tabs>
          <w:tab w:val="left" w:pos="1959"/>
          <w:tab w:val="left" w:pos="1960"/>
        </w:tabs>
        <w:spacing w:before="161" w:line="360" w:lineRule="auto"/>
        <w:ind w:left="1960" w:hanging="660"/>
        <w:rPr>
          <w:rFonts w:asciiTheme="minorEastAsia" w:hAnsiTheme="minorEastAsia" w:eastAsiaTheme="minorEastAsia" w:cstheme="minorEastAsia"/>
          <w:sz w:val="24"/>
        </w:rPr>
      </w:pPr>
      <w:r>
        <w:rPr>
          <w:rFonts w:hint="eastAsia" w:asciiTheme="minorEastAsia" w:hAnsiTheme="minorEastAsia" w:eastAsiaTheme="minorEastAsia" w:cstheme="minorEastAsia"/>
          <w:spacing w:val="-13"/>
          <w:sz w:val="24"/>
        </w:rPr>
        <w:t>“成交供应商” 是指经评审委员会评审推荐，采购人授予合同的供应商。</w:t>
      </w:r>
    </w:p>
    <w:p>
      <w:pPr>
        <w:spacing w:before="1" w:line="360" w:lineRule="auto"/>
        <w:ind w:left="1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 工程、货物及服务</w:t>
      </w:r>
    </w:p>
    <w:p>
      <w:pPr>
        <w:pStyle w:val="29"/>
        <w:numPr>
          <w:ilvl w:val="1"/>
          <w:numId w:val="5"/>
        </w:numPr>
        <w:tabs>
          <w:tab w:val="left" w:pos="1826"/>
        </w:tabs>
        <w:spacing w:before="1" w:line="360" w:lineRule="auto"/>
        <w:ind w:left="1825" w:hanging="525"/>
        <w:rPr>
          <w:rFonts w:asciiTheme="minorEastAsia" w:hAnsiTheme="minorEastAsia" w:eastAsiaTheme="minorEastAsia" w:cstheme="minorEastAsia"/>
          <w:spacing w:val="-11"/>
          <w:sz w:val="24"/>
        </w:rPr>
      </w:pPr>
      <w:r>
        <w:rPr>
          <w:rFonts w:hint="eastAsia" w:asciiTheme="minorEastAsia" w:hAnsiTheme="minorEastAsia" w:eastAsiaTheme="minorEastAsia" w:cstheme="minorEastAsia"/>
          <w:spacing w:val="-11"/>
          <w:sz w:val="24"/>
        </w:rPr>
        <w:t>“工程”是指建设工程，包括建筑物和构筑物的新建、改建、扩建及其相关的装修、拆除、修缮等。</w:t>
      </w:r>
    </w:p>
    <w:p>
      <w:pPr>
        <w:pStyle w:val="29"/>
        <w:numPr>
          <w:ilvl w:val="1"/>
          <w:numId w:val="5"/>
        </w:numPr>
        <w:tabs>
          <w:tab w:val="left" w:pos="1826"/>
        </w:tabs>
        <w:spacing w:before="1" w:line="360" w:lineRule="auto"/>
        <w:ind w:left="1825" w:hanging="525"/>
        <w:rPr>
          <w:rFonts w:asciiTheme="minorEastAsia" w:hAnsiTheme="minorEastAsia" w:eastAsiaTheme="minorEastAsia" w:cstheme="minorEastAsia"/>
          <w:sz w:val="24"/>
        </w:rPr>
      </w:pPr>
      <w:r>
        <w:rPr>
          <w:rFonts w:hint="eastAsia" w:asciiTheme="minorEastAsia" w:hAnsiTheme="minorEastAsia" w:eastAsiaTheme="minorEastAsia" w:cstheme="minorEastAsia"/>
          <w:spacing w:val="-11"/>
          <w:sz w:val="24"/>
        </w:rPr>
        <w:t>“货物”是指各种形态和种类的物品，包括原材料、燃料、设备、产品等。</w:t>
      </w:r>
    </w:p>
    <w:p>
      <w:pPr>
        <w:pStyle w:val="29"/>
        <w:numPr>
          <w:ilvl w:val="1"/>
          <w:numId w:val="5"/>
        </w:numPr>
        <w:tabs>
          <w:tab w:val="left" w:pos="1780"/>
        </w:tabs>
        <w:spacing w:line="360" w:lineRule="auto"/>
        <w:ind w:left="1780" w:hanging="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“服务”是指除货物和工程以外的其他政府采购对象。</w:t>
      </w:r>
    </w:p>
    <w:p>
      <w:pPr>
        <w:spacing w:before="1" w:line="360" w:lineRule="auto"/>
        <w:ind w:left="1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4、 费用</w:t>
      </w:r>
    </w:p>
    <w:p>
      <w:pPr>
        <w:pStyle w:val="29"/>
        <w:numPr>
          <w:ilvl w:val="1"/>
          <w:numId w:val="6"/>
        </w:numPr>
        <w:tabs>
          <w:tab w:val="left" w:pos="1840"/>
        </w:tabs>
        <w:spacing w:line="360" w:lineRule="auto"/>
        <w:ind w:right="1200"/>
        <w:rPr>
          <w:rFonts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供应商应当承担所有与准备和参加磋商有关的费用，不论磋商的结果如何，</w:t>
      </w:r>
      <w:r>
        <w:rPr>
          <w:rFonts w:hint="eastAsia" w:asciiTheme="minorEastAsia" w:hAnsiTheme="minorEastAsia" w:eastAsiaTheme="minorEastAsia" w:cstheme="minorEastAsia"/>
          <w:sz w:val="24"/>
        </w:rPr>
        <w:t>采购人和采购代理机构均无义务和责任承担这些费用。</w:t>
      </w:r>
    </w:p>
    <w:p>
      <w:pPr>
        <w:pStyle w:val="29"/>
        <w:numPr>
          <w:ilvl w:val="1"/>
          <w:numId w:val="6"/>
        </w:numPr>
        <w:tabs>
          <w:tab w:val="left" w:pos="1840"/>
        </w:tabs>
        <w:spacing w:line="360" w:lineRule="auto"/>
        <w:ind w:right="1200"/>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招标代理服务费：参考国家发展计划委员会计价格[2002]1980号文—《国家计委关于印发&lt;招标代理服务收费管理暂行办法&gt;的通知》和[2003]857号文的相关规定，由成交供应商在领取成交通知书时向采购代理机构支付招标代理服务费。</w:t>
      </w:r>
    </w:p>
    <w:p>
      <w:pPr>
        <w:pStyle w:val="3"/>
        <w:spacing w:before="2" w:line="360" w:lineRule="auto"/>
        <w:rPr>
          <w:rFonts w:asciiTheme="minorEastAsia" w:hAnsiTheme="minorEastAsia" w:eastAsiaTheme="minorEastAsia" w:cstheme="minorEastAsia"/>
        </w:rPr>
      </w:pPr>
      <w:bookmarkStart w:id="35" w:name="_Toc25176"/>
      <w:r>
        <w:rPr>
          <w:rFonts w:hint="eastAsia" w:asciiTheme="minorEastAsia" w:hAnsiTheme="minorEastAsia" w:eastAsiaTheme="minorEastAsia" w:cstheme="minorEastAsia"/>
        </w:rPr>
        <w:t>二、 磋商文件</w:t>
      </w:r>
      <w:bookmarkEnd w:id="35"/>
    </w:p>
    <w:p>
      <w:pPr>
        <w:spacing w:before="1" w:line="360" w:lineRule="auto"/>
        <w:ind w:left="1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5、 磋商文件的构成</w:t>
      </w:r>
    </w:p>
    <w:p>
      <w:pPr>
        <w:pStyle w:val="6"/>
        <w:spacing w:before="160" w:line="360" w:lineRule="auto"/>
        <w:ind w:left="1300"/>
        <w:rPr>
          <w:rFonts w:asciiTheme="minorEastAsia" w:hAnsiTheme="minorEastAsia" w:eastAsiaTheme="minorEastAsia" w:cstheme="minorEastAsia"/>
        </w:rPr>
      </w:pPr>
      <w:r>
        <w:rPr>
          <w:rFonts w:hint="eastAsia" w:asciiTheme="minorEastAsia" w:hAnsiTheme="minorEastAsia" w:eastAsiaTheme="minorEastAsia" w:cstheme="minorEastAsia"/>
        </w:rPr>
        <w:t>5.1 本磋商文件包括：</w:t>
      </w:r>
    </w:p>
    <w:p>
      <w:pPr>
        <w:pStyle w:val="29"/>
        <w:numPr>
          <w:ilvl w:val="0"/>
          <w:numId w:val="7"/>
        </w:numPr>
        <w:tabs>
          <w:tab w:val="left" w:pos="1840"/>
        </w:tabs>
        <w:spacing w:before="161"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竞争性磋商采购公告（代采购邀请函）</w:t>
      </w:r>
    </w:p>
    <w:p>
      <w:pPr>
        <w:pStyle w:val="29"/>
        <w:numPr>
          <w:ilvl w:val="0"/>
          <w:numId w:val="7"/>
        </w:numPr>
        <w:tabs>
          <w:tab w:val="left" w:pos="1840"/>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供应商须知</w:t>
      </w:r>
    </w:p>
    <w:p>
      <w:pPr>
        <w:pStyle w:val="29"/>
        <w:numPr>
          <w:ilvl w:val="0"/>
          <w:numId w:val="7"/>
        </w:numPr>
        <w:tabs>
          <w:tab w:val="left" w:pos="1840"/>
        </w:tabs>
        <w:spacing w:before="161"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w:t>
      </w:r>
    </w:p>
    <w:p>
      <w:pPr>
        <w:pStyle w:val="29"/>
        <w:numPr>
          <w:ilvl w:val="0"/>
          <w:numId w:val="7"/>
        </w:numPr>
        <w:tabs>
          <w:tab w:val="left" w:pos="1840"/>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评定办法</w:t>
      </w:r>
    </w:p>
    <w:p>
      <w:pPr>
        <w:pStyle w:val="29"/>
        <w:numPr>
          <w:ilvl w:val="0"/>
          <w:numId w:val="7"/>
        </w:numPr>
        <w:tabs>
          <w:tab w:val="left" w:pos="1840"/>
        </w:tabs>
        <w:spacing w:before="161"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合同书</w:t>
      </w:r>
    </w:p>
    <w:p>
      <w:pPr>
        <w:pStyle w:val="29"/>
        <w:numPr>
          <w:ilvl w:val="0"/>
          <w:numId w:val="7"/>
        </w:numPr>
        <w:tabs>
          <w:tab w:val="left" w:pos="1840"/>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响应文件格式</w:t>
      </w:r>
    </w:p>
    <w:p>
      <w:pPr>
        <w:pStyle w:val="29"/>
        <w:numPr>
          <w:ilvl w:val="0"/>
          <w:numId w:val="7"/>
        </w:numPr>
        <w:tabs>
          <w:tab w:val="left" w:pos="1840"/>
        </w:tabs>
        <w:spacing w:before="161"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采购过程中由采购代理机构发出的澄清和修正文件（如有）</w:t>
      </w:r>
    </w:p>
    <w:p>
      <w:pPr>
        <w:pStyle w:val="29"/>
        <w:numPr>
          <w:ilvl w:val="0"/>
          <w:numId w:val="7"/>
        </w:numPr>
        <w:tabs>
          <w:tab w:val="left" w:pos="184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磋商小组在磋商过程中发出的对本磋商文件的实质性变动（如有）。</w:t>
      </w:r>
    </w:p>
    <w:p>
      <w:bookmarkStart w:id="36" w:name="磋商文件的质疑"/>
      <w:bookmarkEnd w:id="36"/>
      <w:bookmarkStart w:id="37" w:name="_bookmark7"/>
      <w:bookmarkEnd w:id="37"/>
      <w:bookmarkStart w:id="38" w:name="_bookmark12"/>
      <w:bookmarkEnd w:id="38"/>
      <w:bookmarkStart w:id="39" w:name="定义"/>
      <w:bookmarkEnd w:id="39"/>
    </w:p>
    <w:p>
      <w:pPr>
        <w:spacing w:before="1" w:line="360" w:lineRule="auto"/>
        <w:ind w:left="1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6、 磋商文件的质疑</w:t>
      </w:r>
    </w:p>
    <w:p>
      <w:pPr>
        <w:pStyle w:val="29"/>
        <w:numPr>
          <w:ilvl w:val="1"/>
          <w:numId w:val="8"/>
        </w:numPr>
        <w:tabs>
          <w:tab w:val="left" w:pos="1840"/>
        </w:tabs>
        <w:spacing w:before="161"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供应商获取磋商文件后，应认真检查，如果发现页数不全、附件缺失、印</w:t>
      </w:r>
      <w:r>
        <w:rPr>
          <w:rFonts w:hint="eastAsia" w:asciiTheme="minorEastAsia" w:hAnsiTheme="minorEastAsia" w:eastAsiaTheme="minorEastAsia" w:cstheme="minorEastAsia"/>
          <w:sz w:val="24"/>
        </w:rPr>
        <w:t>刷模糊等，应当通知采购代理机构补全或更换，否则风险自负。</w:t>
      </w:r>
    </w:p>
    <w:p>
      <w:pPr>
        <w:pStyle w:val="29"/>
        <w:numPr>
          <w:ilvl w:val="1"/>
          <w:numId w:val="8"/>
        </w:numPr>
        <w:tabs>
          <w:tab w:val="left" w:pos="1840"/>
        </w:tabs>
        <w:spacing w:before="1"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供应商对政府采购活动事项有疑问的，可以向采购代理机构提出询问，采购代理机构应</w:t>
      </w:r>
      <w:r>
        <w:rPr>
          <w:rFonts w:hint="eastAsia" w:asciiTheme="minorEastAsia" w:hAnsiTheme="minorEastAsia" w:eastAsiaTheme="minorEastAsia" w:cstheme="minorEastAsia"/>
          <w:sz w:val="24"/>
        </w:rPr>
        <w:t>当及时作出答复，但答复的内容不得涉及商业秘密。</w:t>
      </w:r>
    </w:p>
    <w:p>
      <w:pPr>
        <w:pStyle w:val="29"/>
        <w:numPr>
          <w:ilvl w:val="1"/>
          <w:numId w:val="8"/>
        </w:numPr>
        <w:tabs>
          <w:tab w:val="left" w:pos="1840"/>
        </w:tabs>
        <w:spacing w:before="1"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供应商认为采购文</w:t>
      </w:r>
      <w:r>
        <w:rPr>
          <w:rFonts w:hint="eastAsia" w:asciiTheme="minorEastAsia" w:hAnsiTheme="minorEastAsia" w:eastAsiaTheme="minorEastAsia" w:cstheme="minorEastAsia"/>
          <w:spacing w:val="-1"/>
          <w:sz w:val="24"/>
          <w:lang w:val="en-US"/>
        </w:rPr>
        <w:t xml:space="preserve"> </w:t>
      </w:r>
      <w:r>
        <w:rPr>
          <w:rFonts w:hint="eastAsia" w:asciiTheme="minorEastAsia" w:hAnsiTheme="minorEastAsia" w:eastAsiaTheme="minorEastAsia" w:cstheme="minorEastAsia"/>
          <w:spacing w:val="-1"/>
          <w:sz w:val="24"/>
        </w:rPr>
        <w:t>件、采购过程和中标、成交结果使自己的权益受到损害的，可以在知道或者应知其权益受到损害之日起七个工作日内，以书面形</w:t>
      </w:r>
      <w:r>
        <w:rPr>
          <w:rFonts w:hint="eastAsia" w:asciiTheme="minorEastAsia" w:hAnsiTheme="minorEastAsia" w:eastAsiaTheme="minorEastAsia" w:cstheme="minorEastAsia"/>
          <w:sz w:val="24"/>
        </w:rPr>
        <w:t>式向采购人或采购代理机构提出质疑。</w:t>
      </w:r>
    </w:p>
    <w:p>
      <w:pPr>
        <w:pStyle w:val="29"/>
        <w:numPr>
          <w:ilvl w:val="1"/>
          <w:numId w:val="8"/>
        </w:numPr>
        <w:tabs>
          <w:tab w:val="left" w:pos="1840"/>
        </w:tabs>
        <w:spacing w:before="2" w:line="360" w:lineRule="auto"/>
        <w:ind w:right="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采购人应当在收到供应商的书面质疑后七个工作日内作出答复，并以书面</w:t>
      </w:r>
      <w:r>
        <w:rPr>
          <w:rFonts w:hint="eastAsia" w:asciiTheme="minorEastAsia" w:hAnsiTheme="minorEastAsia" w:eastAsiaTheme="minorEastAsia" w:cstheme="minorEastAsia"/>
          <w:spacing w:val="-3"/>
          <w:sz w:val="24"/>
        </w:rPr>
        <w:t>形式通知质疑供应商和其他有关供应商，但答复的内容不得涉及商业秘密。</w:t>
      </w:r>
    </w:p>
    <w:p>
      <w:pPr>
        <w:pStyle w:val="29"/>
        <w:numPr>
          <w:ilvl w:val="1"/>
          <w:numId w:val="8"/>
        </w:numPr>
        <w:tabs>
          <w:tab w:val="left" w:pos="1840"/>
        </w:tabs>
        <w:spacing w:before="1"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供应商向采购代理机构或采购人提交的所有文件均应由法人代表或其授权</w:t>
      </w:r>
      <w:r>
        <w:rPr>
          <w:rFonts w:hint="eastAsia" w:asciiTheme="minorEastAsia" w:hAnsiTheme="minorEastAsia" w:eastAsiaTheme="minorEastAsia" w:cstheme="minorEastAsia"/>
          <w:sz w:val="24"/>
        </w:rPr>
        <w:t>委托人签字确认，并加盖单位公章。</w:t>
      </w:r>
    </w:p>
    <w:p>
      <w:pPr>
        <w:spacing w:before="1" w:line="360" w:lineRule="auto"/>
        <w:ind w:left="1300"/>
        <w:rPr>
          <w:rFonts w:hint="eastAsia" w:asciiTheme="minorEastAsia" w:hAnsiTheme="minorEastAsia" w:eastAsiaTheme="minorEastAsia" w:cstheme="minorEastAsia"/>
          <w:b/>
          <w:sz w:val="24"/>
        </w:rPr>
      </w:pPr>
      <w:bookmarkStart w:id="40" w:name="_bookmark13"/>
      <w:bookmarkEnd w:id="40"/>
      <w:bookmarkStart w:id="41" w:name="7、磋商文件的修改"/>
      <w:bookmarkEnd w:id="41"/>
      <w:r>
        <w:rPr>
          <w:rFonts w:hint="eastAsia" w:asciiTheme="minorEastAsia" w:hAnsiTheme="minorEastAsia" w:eastAsiaTheme="minorEastAsia" w:cstheme="minorEastAsia"/>
          <w:b/>
          <w:sz w:val="24"/>
        </w:rPr>
        <w:t>7、磋商文件的修改</w:t>
      </w:r>
    </w:p>
    <w:p>
      <w:pPr>
        <w:pStyle w:val="29"/>
        <w:numPr>
          <w:ilvl w:val="1"/>
          <w:numId w:val="9"/>
        </w:numPr>
        <w:tabs>
          <w:tab w:val="left" w:pos="1840"/>
        </w:tabs>
        <w:spacing w:before="161"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提交首次响应文件截止之日前，采购人、采购代理机构可以对本磋商文件进行必要的修改，修改的内容作为磋商文件的组成部分，采购代理机构将以书面形式通知所有接受磋商文件的供应商，供应商收到上述通知后，应</w:t>
      </w:r>
      <w:r>
        <w:rPr>
          <w:rFonts w:hint="eastAsia" w:asciiTheme="minorEastAsia" w:hAnsiTheme="minorEastAsia" w:eastAsiaTheme="minorEastAsia" w:cstheme="minorEastAsia"/>
          <w:sz w:val="24"/>
        </w:rPr>
        <w:t>当在24小时内以书面形式向采购代理机构予以确认。</w:t>
      </w:r>
    </w:p>
    <w:p>
      <w:pPr>
        <w:pStyle w:val="29"/>
        <w:numPr>
          <w:ilvl w:val="1"/>
          <w:numId w:val="9"/>
        </w:numPr>
        <w:tabs>
          <w:tab w:val="left" w:pos="1840"/>
        </w:tabs>
        <w:spacing w:before="2"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当磋商文件、修改文件对同一内容的表述不一致时，以最后发出的书面文</w:t>
      </w:r>
      <w:r>
        <w:rPr>
          <w:rFonts w:hint="eastAsia" w:asciiTheme="minorEastAsia" w:hAnsiTheme="minorEastAsia" w:eastAsiaTheme="minorEastAsia" w:cstheme="minorEastAsia"/>
          <w:sz w:val="24"/>
        </w:rPr>
        <w:t>件为准。</w:t>
      </w:r>
    </w:p>
    <w:p>
      <w:pPr>
        <w:pStyle w:val="29"/>
        <w:numPr>
          <w:ilvl w:val="1"/>
          <w:numId w:val="9"/>
        </w:numPr>
        <w:tabs>
          <w:tab w:val="left" w:pos="1826"/>
        </w:tabs>
        <w:spacing w:before="1"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修改的内容可能影响响应文件编制的，修改文件应当在提交首次响应文件截止时间5个工作日前发出，不足5</w:t>
      </w:r>
      <w:r>
        <w:rPr>
          <w:rFonts w:hint="eastAsia" w:asciiTheme="minorEastAsia" w:hAnsiTheme="minorEastAsia" w:eastAsiaTheme="minorEastAsia" w:cstheme="minorEastAsia"/>
          <w:spacing w:val="-2"/>
          <w:sz w:val="24"/>
        </w:rPr>
        <w:t>个工作日的，采购人、采购代理机构将</w:t>
      </w:r>
      <w:r>
        <w:rPr>
          <w:rFonts w:hint="eastAsia" w:asciiTheme="minorEastAsia" w:hAnsiTheme="minorEastAsia" w:eastAsiaTheme="minorEastAsia" w:cstheme="minorEastAsia"/>
          <w:sz w:val="24"/>
        </w:rPr>
        <w:t>顺延提交首次响应文件截止时间。</w:t>
      </w:r>
    </w:p>
    <w:p>
      <w:pPr>
        <w:pStyle w:val="3"/>
        <w:spacing w:before="2" w:line="360" w:lineRule="auto"/>
        <w:rPr>
          <w:rFonts w:asciiTheme="minorEastAsia" w:hAnsiTheme="minorEastAsia" w:eastAsiaTheme="minorEastAsia" w:cstheme="minorEastAsia"/>
        </w:rPr>
      </w:pPr>
      <w:bookmarkStart w:id="42" w:name="三、响应文件"/>
      <w:bookmarkEnd w:id="42"/>
      <w:bookmarkStart w:id="43" w:name="_bookmark14"/>
      <w:bookmarkEnd w:id="43"/>
      <w:bookmarkStart w:id="44" w:name="_Toc15461"/>
      <w:r>
        <w:rPr>
          <w:rFonts w:hint="eastAsia" w:asciiTheme="minorEastAsia" w:hAnsiTheme="minorEastAsia" w:eastAsiaTheme="minorEastAsia" w:cstheme="minorEastAsia"/>
        </w:rPr>
        <w:t>三、响应文件</w:t>
      </w:r>
      <w:bookmarkEnd w:id="44"/>
    </w:p>
    <w:p>
      <w:pPr>
        <w:spacing w:before="1" w:line="360" w:lineRule="auto"/>
        <w:ind w:left="1300"/>
        <w:rPr>
          <w:rFonts w:hint="eastAsia" w:asciiTheme="minorEastAsia" w:hAnsiTheme="minorEastAsia" w:eastAsiaTheme="minorEastAsia" w:cstheme="minorEastAsia"/>
          <w:b/>
          <w:sz w:val="24"/>
        </w:rPr>
      </w:pPr>
      <w:bookmarkStart w:id="45" w:name="8、语言和计量单位"/>
      <w:bookmarkEnd w:id="45"/>
      <w:bookmarkStart w:id="46" w:name="_bookmark15"/>
      <w:bookmarkEnd w:id="46"/>
      <w:r>
        <w:rPr>
          <w:rFonts w:hint="eastAsia" w:asciiTheme="minorEastAsia" w:hAnsiTheme="minorEastAsia" w:eastAsiaTheme="minorEastAsia" w:cstheme="minorEastAsia"/>
          <w:b/>
          <w:sz w:val="24"/>
        </w:rPr>
        <w:t>8、语言和计量单位</w:t>
      </w:r>
    </w:p>
    <w:p>
      <w:pPr>
        <w:pStyle w:val="29"/>
        <w:numPr>
          <w:ilvl w:val="1"/>
          <w:numId w:val="10"/>
        </w:numPr>
        <w:tabs>
          <w:tab w:val="left" w:pos="1840"/>
        </w:tabs>
        <w:spacing w:line="360" w:lineRule="auto"/>
        <w:ind w:right="132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提交的响应文件以及供应商与采购人、采购代理机构有关采购事宜的所有来往函电均应使用中文。供应商提交的支持文件或者印刷的文献可以使用另一种语言，但相应内容应附有中文翻译本，在解释响应文件时以中文翻译本为准。</w:t>
      </w:r>
    </w:p>
    <w:p>
      <w:pPr>
        <w:pStyle w:val="29"/>
        <w:numPr>
          <w:ilvl w:val="1"/>
          <w:numId w:val="10"/>
        </w:numPr>
        <w:tabs>
          <w:tab w:val="left" w:pos="1840"/>
        </w:tabs>
        <w:spacing w:before="3"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除非磋商文件中另有规定，计量单位均采用中华人民共和国法定计量单位。</w:t>
      </w:r>
    </w:p>
    <w:p>
      <w:pPr>
        <w:spacing w:before="1" w:line="360" w:lineRule="auto"/>
        <w:ind w:left="1300"/>
        <w:rPr>
          <w:rFonts w:hint="eastAsia" w:asciiTheme="minorEastAsia" w:hAnsiTheme="minorEastAsia" w:eastAsiaTheme="minorEastAsia" w:cstheme="minorEastAsia"/>
          <w:b/>
          <w:sz w:val="24"/>
        </w:rPr>
      </w:pPr>
      <w:bookmarkStart w:id="47" w:name="9、响应文件的构成"/>
      <w:bookmarkEnd w:id="47"/>
      <w:bookmarkStart w:id="48" w:name="_bookmark16"/>
      <w:bookmarkEnd w:id="48"/>
      <w:r>
        <w:rPr>
          <w:rFonts w:hint="eastAsia" w:asciiTheme="minorEastAsia" w:hAnsiTheme="minorEastAsia" w:eastAsiaTheme="minorEastAsia" w:cstheme="minorEastAsia"/>
          <w:b/>
          <w:sz w:val="24"/>
        </w:rPr>
        <w:t>9、响应文件的构成</w:t>
      </w:r>
    </w:p>
    <w:p>
      <w:pPr>
        <w:pStyle w:val="29"/>
        <w:tabs>
          <w:tab w:val="left" w:pos="1840"/>
        </w:tabs>
        <w:spacing w:before="3" w:line="360" w:lineRule="auto"/>
        <w:ind w:left="1300" w:firstLine="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9.1 供应商编制的磋商响应文件应当包括的内容详见本文件第六章。</w:t>
      </w:r>
    </w:p>
    <w:p>
      <w:pPr>
        <w:spacing w:before="1" w:line="360" w:lineRule="auto"/>
        <w:ind w:left="1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10、响应文件的编制</w:t>
      </w:r>
    </w:p>
    <w:p>
      <w:pPr>
        <w:pStyle w:val="29"/>
        <w:numPr>
          <w:ilvl w:val="1"/>
          <w:numId w:val="11"/>
        </w:numPr>
        <w:tabs>
          <w:tab w:val="left" w:pos="1840"/>
        </w:tabs>
        <w:spacing w:before="2"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供应商应当按照磋商文件的要求编制响应文件，并对其提交的响应文件及其所有资料的真实性、合法性承担法律责任，同时接受采购代理机构对其</w:t>
      </w:r>
      <w:r>
        <w:rPr>
          <w:rFonts w:hint="eastAsia" w:asciiTheme="minorEastAsia" w:hAnsiTheme="minorEastAsia" w:eastAsiaTheme="minorEastAsia" w:cstheme="minorEastAsia"/>
          <w:sz w:val="24"/>
        </w:rPr>
        <w:t>中任何文件资料进行核实的要求。</w:t>
      </w:r>
    </w:p>
    <w:p>
      <w:pPr>
        <w:pStyle w:val="29"/>
        <w:numPr>
          <w:ilvl w:val="1"/>
          <w:numId w:val="11"/>
        </w:numPr>
        <w:tabs>
          <w:tab w:val="left" w:pos="1840"/>
        </w:tabs>
        <w:spacing w:before="2"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供应商应当认真阅读磋商文件中的所有内容，并对磋商文件提出的要求和条件作出实质性响应。如果供应商没有按照磋商文件要求提交所有资料， 或者没有对磋商文件各方面做出实质性响应的，其响应文件将被视为无效</w:t>
      </w:r>
      <w:r>
        <w:rPr>
          <w:rFonts w:hint="eastAsia" w:asciiTheme="minorEastAsia" w:hAnsiTheme="minorEastAsia" w:eastAsiaTheme="minorEastAsia" w:cstheme="minorEastAsia"/>
          <w:sz w:val="24"/>
        </w:rPr>
        <w:t>文件。</w:t>
      </w:r>
    </w:p>
    <w:p>
      <w:pPr>
        <w:pStyle w:val="29"/>
        <w:numPr>
          <w:ilvl w:val="1"/>
          <w:numId w:val="11"/>
        </w:numPr>
        <w:tabs>
          <w:tab w:val="left" w:pos="1840"/>
        </w:tabs>
        <w:spacing w:before="2" w:line="360" w:lineRule="auto"/>
        <w:ind w:right="131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供应商应当严格按照磋商文件要求提交所有文件资料并按照规定格式填写</w:t>
      </w:r>
      <w:r>
        <w:rPr>
          <w:rFonts w:hint="eastAsia" w:asciiTheme="minorEastAsia" w:hAnsiTheme="minorEastAsia" w:eastAsiaTheme="minorEastAsia" w:cstheme="minorEastAsia"/>
          <w:spacing w:val="-12"/>
          <w:sz w:val="24"/>
        </w:rPr>
        <w:t>所有内容，确实无相应内容可填写项，应当如实填写“无”、“未测试”、</w:t>
      </w:r>
      <w:r>
        <w:rPr>
          <w:rFonts w:hint="eastAsia" w:asciiTheme="minorEastAsia" w:hAnsiTheme="minorEastAsia" w:eastAsiaTheme="minorEastAsia" w:cstheme="minorEastAsia"/>
          <w:sz w:val="24"/>
        </w:rPr>
        <w:t>“没有相应指标”等文字。其中，未规定格式的，由供应商自行填写。</w:t>
      </w:r>
    </w:p>
    <w:p>
      <w:pPr>
        <w:spacing w:before="1" w:line="360" w:lineRule="auto"/>
        <w:ind w:left="1300"/>
        <w:rPr>
          <w:rFonts w:hint="eastAsia" w:asciiTheme="minorEastAsia" w:hAnsiTheme="minorEastAsia" w:eastAsiaTheme="minorEastAsia" w:cstheme="minorEastAsia"/>
          <w:b/>
          <w:sz w:val="24"/>
        </w:rPr>
      </w:pPr>
      <w:bookmarkStart w:id="49" w:name="_bookmark18"/>
      <w:bookmarkEnd w:id="49"/>
      <w:bookmarkStart w:id="50" w:name="11、磋商报价"/>
      <w:bookmarkEnd w:id="50"/>
      <w:r>
        <w:rPr>
          <w:rFonts w:hint="eastAsia" w:asciiTheme="minorEastAsia" w:hAnsiTheme="minorEastAsia" w:eastAsiaTheme="minorEastAsia" w:cstheme="minorEastAsia"/>
          <w:b/>
          <w:sz w:val="24"/>
        </w:rPr>
        <w:t>11、磋商报价</w:t>
      </w:r>
    </w:p>
    <w:p>
      <w:pPr>
        <w:pStyle w:val="29"/>
        <w:numPr>
          <w:ilvl w:val="1"/>
          <w:numId w:val="12"/>
        </w:numPr>
        <w:tabs>
          <w:tab w:val="left" w:pos="1840"/>
        </w:tabs>
        <w:spacing w:before="161" w:line="360" w:lineRule="auto"/>
        <w:ind w:right="1404"/>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磋商报价包括供应商在首次提交的响应文件中的报价、磋商过程中的最后</w:t>
      </w:r>
      <w:r>
        <w:rPr>
          <w:rFonts w:hint="eastAsia" w:asciiTheme="minorEastAsia" w:hAnsiTheme="minorEastAsia" w:eastAsiaTheme="minorEastAsia" w:cstheme="minorEastAsia"/>
          <w:sz w:val="24"/>
        </w:rPr>
        <w:t>报价。磋商供应商的报价均应以人民币报价。</w:t>
      </w:r>
    </w:p>
    <w:p>
      <w:pPr>
        <w:pStyle w:val="29"/>
        <w:numPr>
          <w:ilvl w:val="1"/>
          <w:numId w:val="12"/>
        </w:numPr>
        <w:tabs>
          <w:tab w:val="left" w:pos="1840"/>
        </w:tabs>
        <w:spacing w:before="1"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供应商应当按照磋商文件规定的采购需求以及合同条款进行报价，并按照规定格式报出。供应商报价中不得包含磋商文件要求之外的内容，否则评审时不予核减，同时，报价中磋商文件规定内容不得漏项，否则其响应文</w:t>
      </w:r>
      <w:r>
        <w:rPr>
          <w:rFonts w:hint="eastAsia" w:asciiTheme="minorEastAsia" w:hAnsiTheme="minorEastAsia" w:eastAsiaTheme="minorEastAsia" w:cstheme="minorEastAsia"/>
          <w:sz w:val="24"/>
        </w:rPr>
        <w:t>件将被视为无效文件。</w:t>
      </w:r>
    </w:p>
    <w:p>
      <w:pPr>
        <w:pStyle w:val="29"/>
        <w:numPr>
          <w:ilvl w:val="1"/>
          <w:numId w:val="12"/>
        </w:numPr>
        <w:tabs>
          <w:tab w:val="left" w:pos="1840"/>
        </w:tabs>
        <w:spacing w:before="2" w:line="360" w:lineRule="auto"/>
        <w:ind w:right="1322"/>
        <w:rPr>
          <w:rFonts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供应商应当按照磋商文件规定、市场价格水平及其走势、供应商管理水平、</w:t>
      </w:r>
      <w:r>
        <w:rPr>
          <w:rFonts w:hint="eastAsia" w:asciiTheme="minorEastAsia" w:hAnsiTheme="minorEastAsia" w:eastAsiaTheme="minorEastAsia" w:cstheme="minorEastAsia"/>
          <w:sz w:val="24"/>
        </w:rPr>
        <w:t>方案以及由这些因素决定的项目成本水平等提出自己的报价，包含满足采购需求的所有费用、由磋商文件规定的或者其它原因应当由磋商供应商支付的税款和交纳的费用。但是不得以低于成本的价格进行报价。</w:t>
      </w:r>
    </w:p>
    <w:p>
      <w:pPr>
        <w:pStyle w:val="29"/>
        <w:numPr>
          <w:ilvl w:val="1"/>
          <w:numId w:val="12"/>
        </w:numPr>
        <w:tabs>
          <w:tab w:val="left" w:pos="1840"/>
        </w:tabs>
        <w:spacing w:before="3"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供应商应当在响应文件中注明免费项目视为包含在报价之中。</w:t>
      </w:r>
    </w:p>
    <w:p>
      <w:pPr>
        <w:pStyle w:val="29"/>
        <w:numPr>
          <w:ilvl w:val="1"/>
          <w:numId w:val="12"/>
        </w:numPr>
        <w:tabs>
          <w:tab w:val="left" w:pos="1840"/>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每一种采购内容只允许有一个报价，否则其响应文件将被视为无效文件。</w:t>
      </w:r>
    </w:p>
    <w:p>
      <w:pPr>
        <w:pStyle w:val="29"/>
        <w:numPr>
          <w:ilvl w:val="1"/>
          <w:numId w:val="12"/>
        </w:numPr>
        <w:tabs>
          <w:tab w:val="left" w:pos="1840"/>
        </w:tabs>
        <w:spacing w:before="161" w:line="360" w:lineRule="auto"/>
        <w:ind w:right="1404"/>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成交供应商的报价在合同履行过程中是固定不变的，不得以任何理由予以</w:t>
      </w:r>
      <w:r>
        <w:rPr>
          <w:rFonts w:hint="eastAsia" w:asciiTheme="minorEastAsia" w:hAnsiTheme="minorEastAsia" w:eastAsiaTheme="minorEastAsia" w:cstheme="minorEastAsia"/>
          <w:sz w:val="24"/>
        </w:rPr>
        <w:t>变更。</w:t>
      </w:r>
    </w:p>
    <w:p>
      <w:pPr>
        <w:spacing w:before="1" w:line="360" w:lineRule="auto"/>
        <w:ind w:left="1300"/>
        <w:rPr>
          <w:rFonts w:hint="eastAsia" w:asciiTheme="minorEastAsia" w:hAnsiTheme="minorEastAsia" w:eastAsiaTheme="minorEastAsia" w:cstheme="minorEastAsia"/>
          <w:b/>
          <w:sz w:val="24"/>
        </w:rPr>
      </w:pPr>
      <w:bookmarkStart w:id="51" w:name="12、备选方案"/>
      <w:bookmarkEnd w:id="51"/>
      <w:bookmarkStart w:id="52" w:name="_bookmark19"/>
      <w:bookmarkEnd w:id="52"/>
      <w:r>
        <w:rPr>
          <w:rFonts w:hint="eastAsia" w:asciiTheme="minorEastAsia" w:hAnsiTheme="minorEastAsia" w:eastAsiaTheme="minorEastAsia" w:cstheme="minorEastAsia"/>
          <w:b/>
          <w:sz w:val="24"/>
        </w:rPr>
        <w:t>12、备选方案</w:t>
      </w:r>
    </w:p>
    <w:p>
      <w:pPr>
        <w:pStyle w:val="6"/>
        <w:spacing w:before="161" w:line="360" w:lineRule="auto"/>
        <w:ind w:left="1840" w:right="1404" w:hanging="540"/>
        <w:rPr>
          <w:rFonts w:asciiTheme="minorEastAsia" w:hAnsiTheme="minorEastAsia" w:eastAsiaTheme="minorEastAsia" w:cstheme="minorEastAsia"/>
        </w:rPr>
      </w:pPr>
      <w:r>
        <w:rPr>
          <w:rFonts w:hint="eastAsia" w:asciiTheme="minorEastAsia" w:hAnsiTheme="minorEastAsia" w:eastAsiaTheme="minorEastAsia" w:cstheme="minorEastAsia"/>
        </w:rPr>
        <w:t>12.1</w:t>
      </w:r>
      <w:r>
        <w:rPr>
          <w:rFonts w:hint="eastAsia" w:asciiTheme="minorEastAsia" w:hAnsiTheme="minorEastAsia" w:eastAsiaTheme="minorEastAsia" w:cstheme="minorEastAsia"/>
          <w:spacing w:val="-9"/>
        </w:rPr>
        <w:t>不接受备选方案。</w:t>
      </w:r>
    </w:p>
    <w:p>
      <w:pPr>
        <w:spacing w:before="1" w:line="360" w:lineRule="auto"/>
        <w:ind w:left="1300"/>
        <w:rPr>
          <w:rFonts w:hint="eastAsia" w:asciiTheme="minorEastAsia" w:hAnsiTheme="minorEastAsia" w:eastAsiaTheme="minorEastAsia" w:cstheme="minorEastAsia"/>
          <w:b/>
          <w:sz w:val="24"/>
        </w:rPr>
      </w:pPr>
      <w:bookmarkStart w:id="53" w:name="13、联合体"/>
      <w:bookmarkEnd w:id="53"/>
      <w:bookmarkStart w:id="54" w:name="_bookmark20"/>
      <w:bookmarkEnd w:id="54"/>
      <w:r>
        <w:rPr>
          <w:rFonts w:hint="eastAsia" w:asciiTheme="minorEastAsia" w:hAnsiTheme="minorEastAsia" w:eastAsiaTheme="minorEastAsia" w:cstheme="minorEastAsia"/>
          <w:b/>
          <w:sz w:val="24"/>
        </w:rPr>
        <w:t>13、联合体</w:t>
      </w:r>
    </w:p>
    <w:p>
      <w:pPr>
        <w:pStyle w:val="29"/>
        <w:numPr>
          <w:ilvl w:val="1"/>
          <w:numId w:val="13"/>
        </w:numPr>
        <w:tabs>
          <w:tab w:val="left" w:pos="1840"/>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本次磋商采购活动</w:t>
      </w:r>
      <w:r>
        <w:rPr>
          <w:rFonts w:hint="eastAsia" w:asciiTheme="minorEastAsia" w:hAnsiTheme="minorEastAsia" w:eastAsiaTheme="minorEastAsia" w:cstheme="minorEastAsia"/>
          <w:sz w:val="24"/>
          <w:lang w:eastAsia="zh-CN"/>
        </w:rPr>
        <w:t>不</w:t>
      </w:r>
      <w:r>
        <w:rPr>
          <w:rFonts w:hint="eastAsia" w:asciiTheme="minorEastAsia" w:hAnsiTheme="minorEastAsia" w:eastAsiaTheme="minorEastAsia" w:cstheme="minorEastAsia"/>
          <w:sz w:val="24"/>
        </w:rPr>
        <w:t>接受联合体投标。</w:t>
      </w:r>
    </w:p>
    <w:p>
      <w:pPr>
        <w:spacing w:before="1" w:line="360" w:lineRule="auto"/>
        <w:ind w:left="1300"/>
        <w:rPr>
          <w:rFonts w:hint="eastAsia" w:asciiTheme="minorEastAsia" w:hAnsiTheme="minorEastAsia" w:eastAsiaTheme="minorEastAsia" w:cstheme="minorEastAsia"/>
          <w:b/>
          <w:sz w:val="24"/>
        </w:rPr>
      </w:pPr>
      <w:bookmarkStart w:id="55" w:name="14、供应商资格证明文件"/>
      <w:bookmarkEnd w:id="55"/>
      <w:bookmarkStart w:id="56" w:name="_bookmark21"/>
      <w:bookmarkEnd w:id="56"/>
      <w:r>
        <w:rPr>
          <w:rFonts w:hint="eastAsia" w:asciiTheme="minorEastAsia" w:hAnsiTheme="minorEastAsia" w:eastAsiaTheme="minorEastAsia" w:cstheme="minorEastAsia"/>
          <w:b/>
          <w:sz w:val="24"/>
        </w:rPr>
        <w:t>14、供应商资格证明文件</w:t>
      </w:r>
    </w:p>
    <w:p>
      <w:pPr>
        <w:pStyle w:val="29"/>
        <w:numPr>
          <w:ilvl w:val="1"/>
          <w:numId w:val="14"/>
        </w:numPr>
        <w:tabs>
          <w:tab w:val="left" w:pos="1840"/>
        </w:tabs>
        <w:spacing w:line="360" w:lineRule="auto"/>
        <w:ind w:right="1404"/>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 xml:space="preserve">供应商应当在响应文件中提交其具备参加磋商采购活动的资格证明文件， </w:t>
      </w:r>
      <w:r>
        <w:rPr>
          <w:rFonts w:hint="eastAsia" w:asciiTheme="minorEastAsia" w:hAnsiTheme="minorEastAsia" w:eastAsiaTheme="minorEastAsia" w:cstheme="minorEastAsia"/>
          <w:sz w:val="24"/>
        </w:rPr>
        <w:t>证明文件应当包括但不限于下列文件：</w:t>
      </w:r>
    </w:p>
    <w:p>
      <w:pPr>
        <w:pStyle w:val="29"/>
        <w:numPr>
          <w:ilvl w:val="0"/>
          <w:numId w:val="15"/>
        </w:numPr>
        <w:tabs>
          <w:tab w:val="left" w:pos="1840"/>
        </w:tabs>
        <w:spacing w:before="2"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营业执照（复印件）；</w:t>
      </w:r>
    </w:p>
    <w:p>
      <w:pPr>
        <w:pStyle w:val="29"/>
        <w:numPr>
          <w:ilvl w:val="0"/>
          <w:numId w:val="15"/>
        </w:numPr>
        <w:tabs>
          <w:tab w:val="left" w:pos="1840"/>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采购文件要求供应商应当提交的其它资格证明文件见《投标人资格要求》。</w:t>
      </w:r>
    </w:p>
    <w:p>
      <w:pPr>
        <w:pStyle w:val="29"/>
        <w:numPr>
          <w:ilvl w:val="1"/>
          <w:numId w:val="14"/>
        </w:numPr>
        <w:tabs>
          <w:tab w:val="left" w:pos="1840"/>
        </w:tabs>
        <w:spacing w:before="161" w:line="360" w:lineRule="auto"/>
        <w:ind w:right="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除本须知14.1</w:t>
      </w:r>
      <w:r>
        <w:rPr>
          <w:rFonts w:hint="eastAsia" w:asciiTheme="minorEastAsia" w:hAnsiTheme="minorEastAsia" w:eastAsiaTheme="minorEastAsia" w:cstheme="minorEastAsia"/>
          <w:spacing w:val="-5"/>
          <w:sz w:val="24"/>
        </w:rPr>
        <w:t xml:space="preserve">要求的资格证明文件外，国家法律法规对市场准入有要求的， </w:t>
      </w:r>
      <w:r>
        <w:rPr>
          <w:rFonts w:hint="eastAsia" w:asciiTheme="minorEastAsia" w:hAnsiTheme="minorEastAsia" w:eastAsiaTheme="minorEastAsia" w:cstheme="minorEastAsia"/>
          <w:sz w:val="24"/>
        </w:rPr>
        <w:t>应当提交相关资格证明文件。</w:t>
      </w:r>
    </w:p>
    <w:p>
      <w:pPr>
        <w:pStyle w:val="29"/>
        <w:numPr>
          <w:ilvl w:val="1"/>
          <w:numId w:val="14"/>
        </w:numPr>
        <w:tabs>
          <w:tab w:val="left" w:pos="1840"/>
        </w:tabs>
        <w:spacing w:before="1" w:line="360" w:lineRule="auto"/>
        <w:ind w:right="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资格证明文件仅限于磋商供应商单位本身，母公司、股东单位和子公司的资格证明文件不能作为其资格证明文件，但被磋商供应商单位兼并的企业</w:t>
      </w:r>
      <w:r>
        <w:rPr>
          <w:rFonts w:hint="eastAsia" w:asciiTheme="minorEastAsia" w:hAnsiTheme="minorEastAsia" w:eastAsiaTheme="minorEastAsia" w:cstheme="minorEastAsia"/>
          <w:spacing w:val="-3"/>
          <w:sz w:val="24"/>
        </w:rPr>
        <w:t>资格证明文件可以作为其资格证明文件。采用复印件的必须加盖单位印章。</w:t>
      </w:r>
    </w:p>
    <w:p>
      <w:pPr>
        <w:spacing w:before="1" w:line="360" w:lineRule="auto"/>
        <w:ind w:left="1300"/>
        <w:rPr>
          <w:rFonts w:hint="eastAsia" w:asciiTheme="minorEastAsia" w:hAnsiTheme="minorEastAsia" w:eastAsiaTheme="minorEastAsia" w:cstheme="minorEastAsia"/>
          <w:b/>
          <w:sz w:val="24"/>
        </w:rPr>
      </w:pPr>
      <w:bookmarkStart w:id="57" w:name="15、证明报价内容、服务合格性和符合磋商文件规定的文件"/>
      <w:bookmarkEnd w:id="57"/>
      <w:bookmarkStart w:id="58" w:name="_bookmark22"/>
      <w:bookmarkEnd w:id="58"/>
      <w:r>
        <w:rPr>
          <w:rFonts w:hint="eastAsia" w:asciiTheme="minorEastAsia" w:hAnsiTheme="minorEastAsia" w:eastAsiaTheme="minorEastAsia" w:cstheme="minorEastAsia"/>
          <w:b/>
          <w:sz w:val="24"/>
        </w:rPr>
        <w:t>15、证明报价内容、服务合格性和符合磋商文件规定的文件</w:t>
      </w:r>
    </w:p>
    <w:p>
      <w:pPr>
        <w:pStyle w:val="6"/>
        <w:spacing w:before="160" w:line="360" w:lineRule="auto"/>
        <w:ind w:left="1300"/>
        <w:rPr>
          <w:rFonts w:asciiTheme="minorEastAsia" w:hAnsiTheme="minorEastAsia" w:eastAsiaTheme="minorEastAsia" w:cstheme="minorEastAsia"/>
        </w:rPr>
      </w:pPr>
      <w:r>
        <w:rPr>
          <w:rFonts w:hint="eastAsia" w:asciiTheme="minorEastAsia" w:hAnsiTheme="minorEastAsia" w:eastAsiaTheme="minorEastAsia" w:cstheme="minorEastAsia"/>
        </w:rPr>
        <w:t>15.1 证明报价内容符合磋商文件规定的文件和其他资料见《供应商须知前附表》。</w:t>
      </w:r>
    </w:p>
    <w:p>
      <w:pPr>
        <w:spacing w:before="1" w:line="360" w:lineRule="auto"/>
        <w:ind w:left="1300"/>
        <w:rPr>
          <w:rFonts w:hint="eastAsia" w:asciiTheme="minorEastAsia" w:hAnsiTheme="minorEastAsia" w:eastAsiaTheme="minorEastAsia" w:cstheme="minorEastAsia"/>
          <w:b/>
          <w:sz w:val="24"/>
          <w:lang w:eastAsia="zh-CN"/>
        </w:rPr>
      </w:pPr>
      <w:bookmarkStart w:id="59" w:name="16、磋商保证金"/>
      <w:bookmarkEnd w:id="59"/>
      <w:bookmarkStart w:id="60" w:name="_bookmark23"/>
      <w:bookmarkEnd w:id="60"/>
      <w:r>
        <w:rPr>
          <w:rFonts w:hint="eastAsia" w:asciiTheme="minorEastAsia" w:hAnsiTheme="minorEastAsia" w:eastAsiaTheme="minorEastAsia" w:cstheme="minorEastAsia"/>
          <w:b/>
          <w:sz w:val="24"/>
        </w:rPr>
        <w:t>16、磋商</w:t>
      </w:r>
      <w:r>
        <w:rPr>
          <w:rFonts w:hint="eastAsia" w:asciiTheme="minorEastAsia" w:hAnsiTheme="minorEastAsia" w:eastAsiaTheme="minorEastAsia" w:cstheme="minorEastAsia"/>
          <w:b/>
          <w:sz w:val="24"/>
          <w:lang w:eastAsia="zh-CN"/>
        </w:rPr>
        <w:t>文件按要求密封</w:t>
      </w:r>
    </w:p>
    <w:p>
      <w:pPr>
        <w:spacing w:before="1" w:line="360" w:lineRule="auto"/>
        <w:ind w:left="1300"/>
        <w:rPr>
          <w:rFonts w:hint="eastAsia" w:asciiTheme="minorEastAsia" w:hAnsiTheme="minorEastAsia" w:eastAsiaTheme="minorEastAsia" w:cstheme="minorEastAsia"/>
          <w:b/>
          <w:sz w:val="24"/>
        </w:rPr>
      </w:pPr>
      <w:bookmarkStart w:id="61" w:name="_TOC_250001"/>
      <w:bookmarkEnd w:id="61"/>
      <w:bookmarkStart w:id="62" w:name="_bookmark24"/>
      <w:bookmarkEnd w:id="62"/>
      <w:r>
        <w:rPr>
          <w:rFonts w:hint="eastAsia" w:asciiTheme="minorEastAsia" w:hAnsiTheme="minorEastAsia" w:eastAsiaTheme="minorEastAsia" w:cstheme="minorEastAsia"/>
          <w:b/>
          <w:sz w:val="24"/>
        </w:rPr>
        <w:t>17、磋商有效期</w:t>
      </w:r>
    </w:p>
    <w:p>
      <w:pPr>
        <w:pStyle w:val="29"/>
        <w:numPr>
          <w:ilvl w:val="1"/>
          <w:numId w:val="16"/>
        </w:numPr>
        <w:tabs>
          <w:tab w:val="left" w:pos="1826"/>
        </w:tabs>
        <w:spacing w:before="2" w:line="360" w:lineRule="auto"/>
        <w:ind w:right="1404" w:hanging="54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磋商文件应在规定的磋商截止日期后九十（90）天内保持有效。投标有效期不满足要求的投标将被视为非响应性投标而予以拒绝。</w:t>
      </w:r>
    </w:p>
    <w:p>
      <w:pPr>
        <w:pStyle w:val="29"/>
        <w:numPr>
          <w:ilvl w:val="1"/>
          <w:numId w:val="16"/>
        </w:numPr>
        <w:tabs>
          <w:tab w:val="left" w:pos="1826"/>
        </w:tabs>
        <w:spacing w:before="2" w:line="360" w:lineRule="auto"/>
        <w:ind w:right="1404" w:hanging="54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特殊情况下，在原磋商有效期内，采购人、采购代理机构可以要求磋商供</w:t>
      </w:r>
      <w:r>
        <w:rPr>
          <w:rFonts w:hint="eastAsia" w:asciiTheme="minorEastAsia" w:hAnsiTheme="minorEastAsia" w:eastAsiaTheme="minorEastAsia" w:cstheme="minorEastAsia"/>
          <w:spacing w:val="-1"/>
          <w:sz w:val="24"/>
        </w:rPr>
        <w:t>应商顺延磋商有效期。需要顺延磋商有效期时，采购人、采购代理机构应当以书面形式通知所有磋商供应商，磋商供应商应当以书面形式答复是否同意顺延磋商有效期。磋商供应商同意顺延的不得要求或者被允许修改或者撤销其响应文件；磋商供应商拒绝顺延的，其响应文件在原磋商有效期满后将不再有效</w:t>
      </w:r>
      <w:r>
        <w:rPr>
          <w:rFonts w:hint="eastAsia" w:asciiTheme="minorEastAsia" w:hAnsiTheme="minorEastAsia" w:eastAsiaTheme="minorEastAsia" w:cstheme="minorEastAsia"/>
          <w:sz w:val="24"/>
        </w:rPr>
        <w:t>。</w:t>
      </w:r>
    </w:p>
    <w:p>
      <w:pPr>
        <w:pStyle w:val="29"/>
        <w:numPr>
          <w:ilvl w:val="1"/>
          <w:numId w:val="16"/>
        </w:numPr>
        <w:tabs>
          <w:tab w:val="left" w:pos="1826"/>
        </w:tabs>
        <w:spacing w:before="4" w:line="360" w:lineRule="auto"/>
        <w:ind w:right="1404" w:hanging="54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磋商供应商同意顺延磋商有效期的，不得要求或者被允许修改或者撤销其</w:t>
      </w:r>
      <w:r>
        <w:rPr>
          <w:rFonts w:hint="eastAsia" w:asciiTheme="minorEastAsia" w:hAnsiTheme="minorEastAsia" w:eastAsiaTheme="minorEastAsia" w:cstheme="minorEastAsia"/>
          <w:spacing w:val="-1"/>
          <w:sz w:val="24"/>
        </w:rPr>
        <w:t>响应文件；磋商供应商拒绝延长的，其响应文件失效</w:t>
      </w:r>
      <w:r>
        <w:rPr>
          <w:rFonts w:hint="eastAsia" w:asciiTheme="minorEastAsia" w:hAnsiTheme="minorEastAsia" w:eastAsiaTheme="minorEastAsia" w:cstheme="minorEastAsia"/>
          <w:sz w:val="24"/>
        </w:rPr>
        <w:t>。</w:t>
      </w:r>
    </w:p>
    <w:p>
      <w:pPr>
        <w:spacing w:before="1" w:line="360" w:lineRule="auto"/>
        <w:ind w:left="1300"/>
        <w:rPr>
          <w:rFonts w:hint="eastAsia" w:asciiTheme="minorEastAsia" w:hAnsiTheme="minorEastAsia" w:eastAsiaTheme="minorEastAsia" w:cstheme="minorEastAsia"/>
          <w:b/>
          <w:sz w:val="24"/>
        </w:rPr>
      </w:pPr>
      <w:bookmarkStart w:id="63" w:name="18、响应文件的装订、签署和数量"/>
      <w:bookmarkEnd w:id="63"/>
      <w:bookmarkStart w:id="64" w:name="_bookmark25"/>
      <w:bookmarkEnd w:id="64"/>
      <w:r>
        <w:rPr>
          <w:rFonts w:hint="eastAsia" w:asciiTheme="minorEastAsia" w:hAnsiTheme="minorEastAsia" w:eastAsiaTheme="minorEastAsia" w:cstheme="minorEastAsia"/>
          <w:b/>
          <w:sz w:val="24"/>
        </w:rPr>
        <w:t>18、响应文件的装订、签署和数量</w:t>
      </w:r>
    </w:p>
    <w:p>
      <w:pPr>
        <w:pStyle w:val="29"/>
        <w:numPr>
          <w:ilvl w:val="1"/>
          <w:numId w:val="17"/>
        </w:numPr>
        <w:tabs>
          <w:tab w:val="left" w:pos="1826"/>
        </w:tabs>
        <w:spacing w:line="360" w:lineRule="auto"/>
        <w:ind w:right="1320" w:hanging="540"/>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投标人需要单独准备一份“开标一览表”，以方便开标时唱标，投标人应将</w:t>
      </w:r>
      <w:r>
        <w:rPr>
          <w:rFonts w:hint="eastAsia" w:asciiTheme="minorEastAsia" w:hAnsiTheme="minorEastAsia" w:eastAsiaTheme="minorEastAsia" w:cstheme="minorEastAsia"/>
          <w:b/>
          <w:bCs/>
          <w:sz w:val="24"/>
        </w:rPr>
        <w:t>“开标一览表”同“电子文件（以U盘为准）”一起密封</w:t>
      </w:r>
      <w:r>
        <w:rPr>
          <w:rFonts w:hint="eastAsia" w:asciiTheme="minorEastAsia" w:hAnsiTheme="minorEastAsia" w:eastAsiaTheme="minorEastAsia" w:cstheme="minorEastAsia"/>
          <w:sz w:val="24"/>
        </w:rPr>
        <w:t>，并在信封上标明项目名称、投标人名称、“投标一览表、电子文件”和</w:t>
      </w:r>
      <w:r>
        <w:rPr>
          <w:rFonts w:hint="eastAsia" w:asciiTheme="minorEastAsia" w:hAnsiTheme="minorEastAsia" w:eastAsiaTheme="minorEastAsia" w:cstheme="minorEastAsia"/>
          <w:b/>
          <w:bCs/>
          <w:sz w:val="24"/>
        </w:rPr>
        <w:t>“于（开标时间）之前不得启封”</w:t>
      </w:r>
      <w:r>
        <w:rPr>
          <w:rFonts w:hint="eastAsia" w:asciiTheme="minorEastAsia" w:hAnsiTheme="minorEastAsia" w:eastAsiaTheme="minorEastAsia" w:cstheme="minorEastAsia"/>
          <w:sz w:val="24"/>
        </w:rPr>
        <w:t>字样。</w:t>
      </w:r>
      <w:r>
        <w:rPr>
          <w:rFonts w:hint="eastAsia" w:asciiTheme="minorEastAsia" w:hAnsiTheme="minorEastAsia" w:eastAsiaTheme="minorEastAsia" w:cstheme="minorEastAsia"/>
          <w:b/>
          <w:bCs/>
          <w:sz w:val="24"/>
        </w:rPr>
        <w:t>为方便检查，投标人需单独提交一份法定代表人授权委托书。</w:t>
      </w:r>
    </w:p>
    <w:p>
      <w:pPr>
        <w:pStyle w:val="29"/>
        <w:numPr>
          <w:ilvl w:val="1"/>
          <w:numId w:val="17"/>
        </w:numPr>
        <w:tabs>
          <w:tab w:val="left" w:pos="1826"/>
        </w:tabs>
        <w:spacing w:line="360" w:lineRule="auto"/>
        <w:ind w:right="1320" w:hanging="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投标人应将投标文件正本、所有的副本分开密封装在单独的信封中，并在信封上标明“正本”、“副本”字样。信封应注明“[项目名称]投标文件”、“[项目编号]”、“于 [开标时间]之前不得启封”、“[投标人名称和地址]”的字样。</w:t>
      </w:r>
    </w:p>
    <w:p>
      <w:pPr>
        <w:pStyle w:val="29"/>
        <w:numPr>
          <w:ilvl w:val="1"/>
          <w:numId w:val="17"/>
        </w:numPr>
        <w:tabs>
          <w:tab w:val="left" w:pos="1826"/>
        </w:tabs>
        <w:spacing w:before="2" w:line="360" w:lineRule="auto"/>
        <w:ind w:right="1418" w:hanging="540"/>
        <w:rPr>
          <w:rFonts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如果未按上述规定密封和标记，采购人和采购代理机构对投标文件的误投或过早启封概不负责。对由此造成提前启封的投标文件，采购代理机构将予以拒绝，并退回投标人。</w:t>
      </w:r>
    </w:p>
    <w:p>
      <w:pPr>
        <w:pStyle w:val="29"/>
        <w:numPr>
          <w:ilvl w:val="1"/>
          <w:numId w:val="17"/>
        </w:numPr>
        <w:tabs>
          <w:tab w:val="left" w:pos="1826"/>
        </w:tabs>
        <w:spacing w:before="2" w:line="360" w:lineRule="auto"/>
        <w:ind w:right="1418" w:hanging="540"/>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响应文件中的任何行间插字、涂改和增删，必须由法定代表人或授权代表</w:t>
      </w:r>
      <w:r>
        <w:rPr>
          <w:rFonts w:hint="eastAsia" w:asciiTheme="minorEastAsia" w:hAnsiTheme="minorEastAsia" w:eastAsiaTheme="minorEastAsia" w:cstheme="minorEastAsia"/>
          <w:sz w:val="24"/>
        </w:rPr>
        <w:t>在旁边签字才能生效。</w:t>
      </w:r>
    </w:p>
    <w:p>
      <w:pPr>
        <w:pStyle w:val="29"/>
        <w:numPr>
          <w:ilvl w:val="1"/>
          <w:numId w:val="17"/>
        </w:numPr>
        <w:tabs>
          <w:tab w:val="left" w:pos="1826"/>
        </w:tabs>
        <w:spacing w:before="1" w:line="360" w:lineRule="auto"/>
        <w:ind w:right="1418" w:hanging="540"/>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响应文件应当采用不可拆卸的方法装订，对未经装订的响应文件可能发生</w:t>
      </w:r>
      <w:r>
        <w:rPr>
          <w:rFonts w:hint="eastAsia" w:asciiTheme="minorEastAsia" w:hAnsiTheme="minorEastAsia" w:eastAsiaTheme="minorEastAsia" w:cstheme="minorEastAsia"/>
          <w:sz w:val="24"/>
        </w:rPr>
        <w:t>的文件散落或者缺损以及由此产生的后果由供应商承担。</w:t>
      </w:r>
    </w:p>
    <w:p>
      <w:pPr>
        <w:pStyle w:val="3"/>
        <w:spacing w:line="360" w:lineRule="auto"/>
        <w:rPr>
          <w:rFonts w:asciiTheme="minorEastAsia" w:hAnsiTheme="minorEastAsia" w:eastAsiaTheme="minorEastAsia" w:cstheme="minorEastAsia"/>
        </w:rPr>
      </w:pPr>
      <w:bookmarkStart w:id="65" w:name="_bookmark26"/>
      <w:bookmarkEnd w:id="65"/>
      <w:bookmarkStart w:id="66" w:name="响应文件的递交"/>
      <w:bookmarkEnd w:id="66"/>
      <w:bookmarkStart w:id="67" w:name="_Toc31139"/>
      <w:r>
        <w:rPr>
          <w:rFonts w:hint="eastAsia" w:asciiTheme="minorEastAsia" w:hAnsiTheme="minorEastAsia" w:eastAsiaTheme="minorEastAsia" w:cstheme="minorEastAsia"/>
        </w:rPr>
        <w:t>四、 响应文件的递交</w:t>
      </w:r>
      <w:bookmarkEnd w:id="67"/>
    </w:p>
    <w:p>
      <w:pPr>
        <w:spacing w:before="1" w:line="360" w:lineRule="auto"/>
        <w:ind w:left="1300"/>
        <w:rPr>
          <w:rFonts w:hint="eastAsia" w:asciiTheme="minorEastAsia" w:hAnsiTheme="minorEastAsia" w:eastAsiaTheme="minorEastAsia" w:cstheme="minorEastAsia"/>
          <w:b/>
          <w:sz w:val="24"/>
        </w:rPr>
      </w:pPr>
      <w:bookmarkStart w:id="68" w:name="19、响应文件的密封、盖章和标记"/>
      <w:bookmarkEnd w:id="68"/>
      <w:bookmarkStart w:id="69" w:name="_bookmark27"/>
      <w:bookmarkEnd w:id="69"/>
      <w:r>
        <w:rPr>
          <w:rFonts w:hint="eastAsia" w:asciiTheme="minorEastAsia" w:hAnsiTheme="minorEastAsia" w:eastAsiaTheme="minorEastAsia" w:cstheme="minorEastAsia"/>
          <w:b/>
          <w:sz w:val="24"/>
        </w:rPr>
        <w:t>19、响应文件的密封、盖章和标记</w:t>
      </w:r>
    </w:p>
    <w:p>
      <w:pPr>
        <w:pStyle w:val="29"/>
        <w:numPr>
          <w:ilvl w:val="1"/>
          <w:numId w:val="18"/>
        </w:numPr>
        <w:tabs>
          <w:tab w:val="left" w:pos="1840"/>
        </w:tabs>
        <w:spacing w:before="161" w:line="360" w:lineRule="auto"/>
        <w:ind w:right="13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响应文件的正本、所有副本和电子文档必须装订后密封递交。并在封口处</w:t>
      </w:r>
      <w:r>
        <w:rPr>
          <w:rFonts w:hint="eastAsia" w:asciiTheme="minorEastAsia" w:hAnsiTheme="minorEastAsia" w:eastAsiaTheme="minorEastAsia" w:cstheme="minorEastAsia"/>
          <w:spacing w:val="-22"/>
          <w:sz w:val="24"/>
        </w:rPr>
        <w:t>盖章。密封包装上应注明采购编号、项目名称、“</w:t>
      </w:r>
      <w:r>
        <w:rPr>
          <w:rFonts w:hint="eastAsia" w:asciiTheme="minorEastAsia" w:hAnsiTheme="minorEastAsia" w:eastAsiaTheme="minorEastAsia" w:cstheme="minorEastAsia"/>
          <w:spacing w:val="-34"/>
          <w:sz w:val="24"/>
        </w:rPr>
        <w:t>（</w:t>
      </w:r>
      <w:r>
        <w:rPr>
          <w:rFonts w:hint="eastAsia" w:asciiTheme="minorEastAsia" w:hAnsiTheme="minorEastAsia" w:eastAsiaTheme="minorEastAsia" w:cstheme="minorEastAsia"/>
          <w:spacing w:val="-12"/>
          <w:sz w:val="24"/>
        </w:rPr>
        <w:t>开</w:t>
      </w:r>
      <w:r>
        <w:rPr>
          <w:rFonts w:hint="eastAsia" w:asciiTheme="minorEastAsia" w:hAnsiTheme="minorEastAsia" w:eastAsiaTheme="minorEastAsia" w:cstheme="minorEastAsia"/>
          <w:sz w:val="24"/>
        </w:rPr>
        <w:t>标时间）前不得启封”的字样。</w:t>
      </w:r>
    </w:p>
    <w:p>
      <w:pPr>
        <w:pStyle w:val="29"/>
        <w:numPr>
          <w:ilvl w:val="1"/>
          <w:numId w:val="18"/>
        </w:numPr>
        <w:tabs>
          <w:tab w:val="left" w:pos="1840"/>
        </w:tabs>
        <w:spacing w:before="1" w:line="360" w:lineRule="auto"/>
        <w:ind w:right="1404"/>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未按要求密封和盖章的响应文件，采购代理机构将拒收。未按要求标记导</w:t>
      </w:r>
      <w:r>
        <w:rPr>
          <w:rFonts w:hint="eastAsia" w:asciiTheme="minorEastAsia" w:hAnsiTheme="minorEastAsia" w:eastAsiaTheme="minorEastAsia" w:cstheme="minorEastAsia"/>
          <w:sz w:val="24"/>
        </w:rPr>
        <w:t>致误投或者提前启封的，责任自负。</w:t>
      </w:r>
    </w:p>
    <w:p>
      <w:pPr>
        <w:spacing w:before="1" w:line="360" w:lineRule="auto"/>
        <w:ind w:left="1300"/>
        <w:rPr>
          <w:rFonts w:hint="eastAsia" w:asciiTheme="minorEastAsia" w:hAnsiTheme="minorEastAsia" w:eastAsiaTheme="minorEastAsia" w:cstheme="minorEastAsia"/>
          <w:b/>
          <w:sz w:val="24"/>
          <w:lang w:val="en-US"/>
        </w:rPr>
      </w:pPr>
      <w:bookmarkStart w:id="70" w:name="_bookmark28"/>
      <w:bookmarkEnd w:id="70"/>
      <w:bookmarkStart w:id="71" w:name="20、响应文件的送达地点和截止时间"/>
      <w:bookmarkEnd w:id="71"/>
      <w:r>
        <w:rPr>
          <w:rFonts w:hint="eastAsia" w:asciiTheme="minorEastAsia" w:hAnsiTheme="minorEastAsia" w:eastAsiaTheme="minorEastAsia" w:cstheme="minorEastAsia"/>
          <w:b/>
          <w:sz w:val="24"/>
          <w:lang w:val="en-US"/>
        </w:rPr>
        <w:t>20、响应文件的送达地点和截止时间</w:t>
      </w:r>
    </w:p>
    <w:p>
      <w:pPr>
        <w:pStyle w:val="6"/>
        <w:spacing w:before="160" w:line="360" w:lineRule="auto"/>
        <w:ind w:left="1300" w:right="1320"/>
        <w:rPr>
          <w:rFonts w:asciiTheme="minorEastAsia" w:hAnsiTheme="minorEastAsia" w:eastAsiaTheme="minorEastAsia" w:cstheme="minorEastAsia"/>
        </w:rPr>
      </w:pPr>
      <w:r>
        <w:rPr>
          <w:rFonts w:hint="eastAsia" w:asciiTheme="minorEastAsia" w:hAnsiTheme="minorEastAsia" w:eastAsiaTheme="minorEastAsia" w:cstheme="minorEastAsia"/>
          <w:b w:val="0"/>
          <w:bCs/>
        </w:rPr>
        <w:t>20.1</w:t>
      </w:r>
      <w:r>
        <w:rPr>
          <w:rFonts w:hint="eastAsia" w:asciiTheme="minorEastAsia" w:hAnsiTheme="minorEastAsia" w:eastAsiaTheme="minorEastAsia" w:cstheme="minorEastAsia"/>
          <w:spacing w:val="-1"/>
        </w:rPr>
        <w:t>截止时间是</w:t>
      </w:r>
      <w:r>
        <w:rPr>
          <w:rFonts w:hint="eastAsia" w:asciiTheme="minorEastAsia" w:hAnsiTheme="minorEastAsia" w:eastAsiaTheme="minorEastAsia" w:cstheme="minorEastAsia"/>
          <w:bCs/>
        </w:rPr>
        <w:t>磋商文件</w:t>
      </w:r>
      <w:r>
        <w:rPr>
          <w:rFonts w:hint="eastAsia" w:asciiTheme="minorEastAsia" w:hAnsiTheme="minorEastAsia" w:eastAsiaTheme="minorEastAsia" w:cstheme="minorEastAsia"/>
          <w:spacing w:val="-10"/>
        </w:rPr>
        <w:t>中规定的首次送达、提交响应文件的最后时间。</w:t>
      </w:r>
    </w:p>
    <w:p>
      <w:pPr>
        <w:spacing w:before="1" w:line="360" w:lineRule="auto"/>
        <w:ind w:left="1300"/>
        <w:rPr>
          <w:rFonts w:hint="eastAsia" w:asciiTheme="minorEastAsia" w:hAnsiTheme="minorEastAsia" w:eastAsiaTheme="minorEastAsia" w:cstheme="minorEastAsia"/>
          <w:b/>
          <w:sz w:val="24"/>
        </w:rPr>
      </w:pPr>
      <w:bookmarkStart w:id="72" w:name="21、迟交的响应文件"/>
      <w:bookmarkEnd w:id="72"/>
      <w:bookmarkStart w:id="73" w:name="_bookmark29"/>
      <w:bookmarkEnd w:id="73"/>
      <w:r>
        <w:rPr>
          <w:rFonts w:hint="eastAsia" w:asciiTheme="minorEastAsia" w:hAnsiTheme="minorEastAsia" w:eastAsiaTheme="minorEastAsia" w:cstheme="minorEastAsia"/>
          <w:b/>
          <w:sz w:val="24"/>
          <w:lang w:val="en-US"/>
        </w:rPr>
        <w:t>21.</w:t>
      </w:r>
      <w:r>
        <w:rPr>
          <w:rFonts w:hint="eastAsia" w:asciiTheme="minorEastAsia" w:hAnsiTheme="minorEastAsia" w:eastAsiaTheme="minorEastAsia" w:cstheme="minorEastAsia"/>
          <w:b/>
          <w:sz w:val="24"/>
        </w:rPr>
        <w:t>迟交的响应文件</w:t>
      </w:r>
    </w:p>
    <w:p>
      <w:pPr>
        <w:pStyle w:val="29"/>
        <w:tabs>
          <w:tab w:val="left" w:pos="1840"/>
        </w:tabs>
        <w:spacing w:before="1" w:line="360" w:lineRule="auto"/>
        <w:ind w:left="1300" w:right="1404" w:firstLine="0"/>
        <w:rPr>
          <w:rFonts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21.1 在本次提交响应文件的截止时间后送达的响应文件，不论何种原因，采购代理机构将拒收。</w:t>
      </w:r>
    </w:p>
    <w:p>
      <w:pPr>
        <w:spacing w:before="1" w:line="360" w:lineRule="auto"/>
        <w:ind w:left="1300"/>
        <w:rPr>
          <w:rFonts w:hint="eastAsia" w:asciiTheme="minorEastAsia" w:hAnsiTheme="minorEastAsia" w:eastAsiaTheme="minorEastAsia" w:cstheme="minorEastAsia"/>
          <w:b/>
          <w:sz w:val="24"/>
        </w:rPr>
      </w:pPr>
      <w:bookmarkStart w:id="74" w:name="22、响应文件的补充、修改或者撤回"/>
      <w:bookmarkEnd w:id="74"/>
      <w:bookmarkStart w:id="75" w:name="_bookmark30"/>
      <w:bookmarkEnd w:id="75"/>
      <w:r>
        <w:rPr>
          <w:rFonts w:hint="eastAsia" w:asciiTheme="minorEastAsia" w:hAnsiTheme="minorEastAsia" w:eastAsiaTheme="minorEastAsia" w:cstheme="minorEastAsia"/>
          <w:b/>
          <w:sz w:val="24"/>
        </w:rPr>
        <w:t>22、响应文件的补充、修改或者撤回</w:t>
      </w:r>
    </w:p>
    <w:p>
      <w:pPr>
        <w:pStyle w:val="29"/>
        <w:numPr>
          <w:ilvl w:val="1"/>
          <w:numId w:val="19"/>
        </w:numPr>
        <w:tabs>
          <w:tab w:val="left" w:pos="1840"/>
        </w:tabs>
        <w:spacing w:before="161" w:line="360" w:lineRule="auto"/>
        <w:ind w:right="1322"/>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提交响应文件截止时间前，供应商可以对已提交的响应文件进行补充、修改或者撤回。供应商需要补充、修改或者撤回响应文件时，应当以书面形式通知采购人、采购代理机构。补充、修改的内容作为响应文件的组成</w:t>
      </w:r>
      <w:r>
        <w:rPr>
          <w:rFonts w:hint="eastAsia" w:asciiTheme="minorEastAsia" w:hAnsiTheme="minorEastAsia" w:eastAsiaTheme="minorEastAsia" w:cstheme="minorEastAsia"/>
          <w:spacing w:val="-14"/>
          <w:sz w:val="24"/>
        </w:rPr>
        <w:t>部分，补充、修改的内容与响应文件不一致的，以补充、修改的内容为准。</w:t>
      </w:r>
    </w:p>
    <w:p>
      <w:pPr>
        <w:pStyle w:val="29"/>
        <w:numPr>
          <w:ilvl w:val="1"/>
          <w:numId w:val="19"/>
        </w:numPr>
        <w:tabs>
          <w:tab w:val="left" w:pos="1840"/>
        </w:tabs>
        <w:spacing w:before="2" w:line="360" w:lineRule="auto"/>
        <w:ind w:right="1404"/>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从提交响应文件截止时间至磋商有效期期满期间，供应商不得修改或撤销</w:t>
      </w:r>
      <w:r>
        <w:rPr>
          <w:rFonts w:hint="eastAsia" w:asciiTheme="minorEastAsia" w:hAnsiTheme="minorEastAsia" w:eastAsiaTheme="minorEastAsia" w:cstheme="minorEastAsia"/>
          <w:sz w:val="24"/>
        </w:rPr>
        <w:t>其响应文件。</w:t>
      </w:r>
    </w:p>
    <w:p>
      <w:pPr>
        <w:pStyle w:val="29"/>
        <w:numPr>
          <w:ilvl w:val="1"/>
          <w:numId w:val="19"/>
        </w:numPr>
        <w:tabs>
          <w:tab w:val="left" w:pos="1840"/>
        </w:tabs>
        <w:spacing w:before="2" w:line="360" w:lineRule="auto"/>
        <w:ind w:right="1404"/>
        <w:rPr>
          <w:rFonts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供应商所提交的响应文件在评审结束后，无论成交与否都不退还。</w:t>
      </w:r>
      <w:bookmarkStart w:id="76" w:name="磋商程序及步骤"/>
      <w:bookmarkEnd w:id="76"/>
      <w:bookmarkStart w:id="77" w:name="_bookmark31"/>
      <w:bookmarkEnd w:id="77"/>
    </w:p>
    <w:p>
      <w:pPr>
        <w:pStyle w:val="3"/>
        <w:spacing w:line="360" w:lineRule="auto"/>
        <w:rPr>
          <w:rFonts w:asciiTheme="minorEastAsia" w:hAnsiTheme="minorEastAsia" w:eastAsiaTheme="minorEastAsia" w:cstheme="minorEastAsia"/>
        </w:rPr>
      </w:pPr>
      <w:bookmarkStart w:id="78" w:name="_Toc8610"/>
      <w:r>
        <w:rPr>
          <w:rFonts w:hint="eastAsia" w:asciiTheme="minorEastAsia" w:hAnsiTheme="minorEastAsia" w:eastAsiaTheme="minorEastAsia" w:cstheme="minorEastAsia"/>
        </w:rPr>
        <w:t>五、 磋商程序及步骤</w:t>
      </w:r>
      <w:bookmarkEnd w:id="78"/>
    </w:p>
    <w:p>
      <w:pPr>
        <w:spacing w:before="1" w:line="360" w:lineRule="auto"/>
        <w:ind w:left="1300"/>
        <w:rPr>
          <w:rFonts w:hint="eastAsia" w:asciiTheme="minorEastAsia" w:hAnsiTheme="minorEastAsia" w:eastAsiaTheme="minorEastAsia" w:cstheme="minorEastAsia"/>
          <w:b/>
          <w:sz w:val="24"/>
        </w:rPr>
      </w:pPr>
      <w:bookmarkStart w:id="79" w:name="_bookmark32"/>
      <w:bookmarkEnd w:id="79"/>
      <w:bookmarkStart w:id="80" w:name="23、竞争性磋商小组"/>
      <w:bookmarkEnd w:id="80"/>
      <w:r>
        <w:rPr>
          <w:rFonts w:hint="eastAsia" w:asciiTheme="minorEastAsia" w:hAnsiTheme="minorEastAsia" w:eastAsiaTheme="minorEastAsia" w:cstheme="minorEastAsia"/>
          <w:b/>
          <w:sz w:val="24"/>
        </w:rPr>
        <w:t>23、竞争性磋商小组</w:t>
      </w:r>
    </w:p>
    <w:p>
      <w:pPr>
        <w:pStyle w:val="29"/>
        <w:numPr>
          <w:ilvl w:val="1"/>
          <w:numId w:val="20"/>
        </w:numPr>
        <w:tabs>
          <w:tab w:val="left" w:pos="1900"/>
        </w:tabs>
        <w:spacing w:line="360" w:lineRule="auto"/>
        <w:ind w:right="1315" w:firstLine="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采购人依照</w:t>
      </w:r>
      <w:r>
        <w:rPr>
          <w:rFonts w:hint="eastAsia" w:asciiTheme="minorEastAsia" w:hAnsiTheme="minorEastAsia" w:eastAsiaTheme="minorEastAsia" w:cstheme="minorEastAsia"/>
          <w:b/>
          <w:sz w:val="24"/>
        </w:rPr>
        <w:t>《中华人民共和国政府采购法》、《中华人民共和国政府采购法实施条例》、《政府采购竞争性磋商采购方式管理暂行办法》及现行相关法律、法规的规定</w:t>
      </w:r>
      <w:r>
        <w:rPr>
          <w:rFonts w:hint="eastAsia" w:asciiTheme="minorEastAsia" w:hAnsiTheme="minorEastAsia" w:eastAsiaTheme="minorEastAsia" w:cstheme="minorEastAsia"/>
          <w:sz w:val="24"/>
        </w:rPr>
        <w:t>组建磋商小组，磋商小组由采购人代表和评审专家共 3</w:t>
      </w:r>
      <w:r>
        <w:rPr>
          <w:rFonts w:hint="eastAsia" w:asciiTheme="minorEastAsia" w:hAnsiTheme="minorEastAsia" w:eastAsiaTheme="minorEastAsia" w:cstheme="minorEastAsia"/>
          <w:spacing w:val="1"/>
          <w:sz w:val="24"/>
        </w:rPr>
        <w:t xml:space="preserve"> 人或 </w:t>
      </w:r>
      <w:r>
        <w:rPr>
          <w:rFonts w:hint="eastAsia" w:asciiTheme="minorEastAsia" w:hAnsiTheme="minorEastAsia" w:eastAsiaTheme="minorEastAsia" w:cstheme="minorEastAsia"/>
          <w:sz w:val="24"/>
        </w:rPr>
        <w:t>5 人及以上单数组成。本次磋商小组人数详见《供应商须知前附表》。</w:t>
      </w:r>
    </w:p>
    <w:p>
      <w:pPr>
        <w:pStyle w:val="29"/>
        <w:numPr>
          <w:ilvl w:val="1"/>
          <w:numId w:val="20"/>
        </w:numPr>
        <w:tabs>
          <w:tab w:val="left" w:pos="1900"/>
        </w:tabs>
        <w:spacing w:before="3" w:line="360" w:lineRule="auto"/>
        <w:ind w:right="1200" w:firstLine="0"/>
        <w:rPr>
          <w:rFonts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 xml:space="preserve">评审专家人数不得少于磋商小组成员总数的 </w:t>
      </w:r>
      <w:r>
        <w:rPr>
          <w:rFonts w:hint="eastAsia" w:asciiTheme="minorEastAsia" w:hAnsiTheme="minorEastAsia" w:eastAsiaTheme="minorEastAsia" w:cstheme="minorEastAsia"/>
          <w:sz w:val="24"/>
        </w:rPr>
        <w:t>2/3</w:t>
      </w:r>
      <w:r>
        <w:rPr>
          <w:rFonts w:hint="eastAsia" w:asciiTheme="minorEastAsia" w:hAnsiTheme="minorEastAsia" w:eastAsiaTheme="minorEastAsia" w:cstheme="minorEastAsia"/>
          <w:spacing w:val="-7"/>
          <w:sz w:val="24"/>
        </w:rPr>
        <w:t xml:space="preserve">。除磋商文件另有规定外， </w:t>
      </w:r>
      <w:r>
        <w:rPr>
          <w:rFonts w:hint="eastAsia" w:asciiTheme="minorEastAsia" w:hAnsiTheme="minorEastAsia" w:eastAsiaTheme="minorEastAsia" w:cstheme="minorEastAsia"/>
          <w:sz w:val="24"/>
        </w:rPr>
        <w:t>评审专家从政府采购评审专家库中随机抽取。</w:t>
      </w:r>
    </w:p>
    <w:p>
      <w:pPr>
        <w:pStyle w:val="29"/>
        <w:numPr>
          <w:ilvl w:val="1"/>
          <w:numId w:val="20"/>
        </w:numPr>
        <w:tabs>
          <w:tab w:val="left" w:pos="1900"/>
        </w:tabs>
        <w:spacing w:before="1" w:line="360" w:lineRule="auto"/>
        <w:ind w:right="1200" w:firstLine="0"/>
        <w:rPr>
          <w:rFonts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 xml:space="preserve">磋商小组所有成员集中与单一磋商供应商分别进行磋商， </w:t>
      </w:r>
      <w:r>
        <w:rPr>
          <w:rFonts w:hint="eastAsia" w:asciiTheme="minorEastAsia" w:hAnsiTheme="minorEastAsia" w:eastAsiaTheme="minorEastAsia" w:cstheme="minorEastAsia"/>
          <w:sz w:val="24"/>
        </w:rPr>
        <w:t>并给予所有参加磋商的供应商平等的磋商机会。</w:t>
      </w:r>
    </w:p>
    <w:p>
      <w:pPr>
        <w:spacing w:before="1" w:line="360" w:lineRule="auto"/>
        <w:ind w:left="1300"/>
        <w:rPr>
          <w:rFonts w:hint="eastAsia" w:asciiTheme="minorEastAsia" w:hAnsiTheme="minorEastAsia" w:eastAsiaTheme="minorEastAsia" w:cstheme="minorEastAsia"/>
          <w:b/>
          <w:sz w:val="24"/>
        </w:rPr>
      </w:pPr>
      <w:bookmarkStart w:id="81" w:name="_bookmark33"/>
      <w:bookmarkEnd w:id="81"/>
      <w:bookmarkStart w:id="82" w:name="24、磋商代表"/>
      <w:bookmarkEnd w:id="82"/>
      <w:r>
        <w:rPr>
          <w:rFonts w:hint="eastAsia" w:asciiTheme="minorEastAsia" w:hAnsiTheme="minorEastAsia" w:eastAsiaTheme="minorEastAsia" w:cstheme="minorEastAsia"/>
          <w:b/>
          <w:sz w:val="24"/>
        </w:rPr>
        <w:t>24、磋商代表</w:t>
      </w:r>
    </w:p>
    <w:p>
      <w:pPr>
        <w:pStyle w:val="6"/>
        <w:spacing w:before="160" w:line="360" w:lineRule="auto"/>
        <w:ind w:left="1300" w:right="1320"/>
        <w:jc w:val="both"/>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24.1 </w:t>
      </w:r>
      <w:r>
        <w:rPr>
          <w:rFonts w:hint="eastAsia" w:asciiTheme="minorEastAsia" w:hAnsiTheme="minorEastAsia" w:eastAsiaTheme="minorEastAsia" w:cstheme="minorEastAsia"/>
          <w:spacing w:val="-1"/>
        </w:rPr>
        <w:t>磋商供应商法定代表人或者授权代表应携带本人身份证明参加磋商，授权</w:t>
      </w:r>
      <w:r>
        <w:rPr>
          <w:rFonts w:hint="eastAsia" w:asciiTheme="minorEastAsia" w:hAnsiTheme="minorEastAsia" w:eastAsiaTheme="minorEastAsia" w:cstheme="minorEastAsia"/>
          <w:spacing w:val="-9"/>
        </w:rPr>
        <w:t>代表参加磋商的，还应携带法定代表人授权书原件。磋商代表经磋商小组核对身</w:t>
      </w:r>
      <w:r>
        <w:rPr>
          <w:rFonts w:hint="eastAsia" w:asciiTheme="minorEastAsia" w:hAnsiTheme="minorEastAsia" w:eastAsiaTheme="minorEastAsia" w:cstheme="minorEastAsia"/>
        </w:rPr>
        <w:t>份后，方可参加磋商。</w:t>
      </w:r>
    </w:p>
    <w:p>
      <w:pPr>
        <w:spacing w:before="1" w:line="360" w:lineRule="auto"/>
        <w:ind w:left="1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25、资格性审查和符合性审查</w:t>
      </w:r>
    </w:p>
    <w:p>
      <w:pPr>
        <w:pStyle w:val="6"/>
        <w:spacing w:before="161" w:line="360" w:lineRule="auto"/>
        <w:ind w:left="1300" w:right="1320"/>
        <w:jc w:val="both"/>
        <w:rPr>
          <w:rFonts w:asciiTheme="minorEastAsia" w:hAnsiTheme="minorEastAsia" w:eastAsiaTheme="minorEastAsia" w:cstheme="minorEastAsia"/>
        </w:rPr>
      </w:pPr>
      <w:r>
        <w:rPr>
          <w:rFonts w:hint="eastAsia" w:asciiTheme="minorEastAsia" w:hAnsiTheme="minorEastAsia" w:eastAsiaTheme="minorEastAsia" w:cstheme="minorEastAsia"/>
        </w:rPr>
        <w:t>25.1 在正式磋商前，根据本磋商文件第四章规定的程序和方法，对供应商进行</w:t>
      </w:r>
      <w:r>
        <w:rPr>
          <w:rFonts w:hint="eastAsia" w:asciiTheme="minorEastAsia" w:hAnsiTheme="minorEastAsia" w:eastAsiaTheme="minorEastAsia" w:cstheme="minorEastAsia"/>
          <w:spacing w:val="-7"/>
        </w:rPr>
        <w:t>资格性审查和符合性审查，通过资格性审查和符合性审查，实质性响应磋商文件</w:t>
      </w:r>
      <w:r>
        <w:rPr>
          <w:rFonts w:hint="eastAsia" w:asciiTheme="minorEastAsia" w:hAnsiTheme="minorEastAsia" w:eastAsiaTheme="minorEastAsia" w:cstheme="minorEastAsia"/>
        </w:rPr>
        <w:t>的供应商方可进入磋商程序。</w:t>
      </w:r>
    </w:p>
    <w:p>
      <w:pPr>
        <w:spacing w:before="2" w:line="360" w:lineRule="auto"/>
        <w:ind w:left="1300"/>
        <w:jc w:val="both"/>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26、磋商</w:t>
      </w:r>
    </w:p>
    <w:p>
      <w:pPr>
        <w:pStyle w:val="29"/>
        <w:numPr>
          <w:ilvl w:val="1"/>
          <w:numId w:val="21"/>
        </w:numPr>
        <w:tabs>
          <w:tab w:val="left" w:pos="1900"/>
        </w:tabs>
        <w:spacing w:before="1" w:line="360" w:lineRule="auto"/>
        <w:ind w:left="1300" w:right="1202"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磋商小组根据本磋商文件第四章规定的程序和方法与供应商进行磋商。在磋商过程中，任何一方不得透露与磋商有关的其他磋商供应商的技术资料、价格和其他信息。</w:t>
      </w:r>
    </w:p>
    <w:p>
      <w:pPr>
        <w:pStyle w:val="29"/>
        <w:numPr>
          <w:ilvl w:val="1"/>
          <w:numId w:val="21"/>
        </w:numPr>
        <w:tabs>
          <w:tab w:val="left" w:pos="1900"/>
        </w:tabs>
        <w:spacing w:before="1" w:line="360" w:lineRule="auto"/>
        <w:ind w:left="1300" w:right="1202"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在磋商过程中，磋商小组可以根据磋商文件和磋商情况实质性变动采购需</w:t>
      </w:r>
      <w:r>
        <w:rPr>
          <w:rFonts w:hint="eastAsia" w:asciiTheme="minorEastAsia" w:hAnsiTheme="minorEastAsia" w:eastAsiaTheme="minorEastAsia" w:cstheme="minorEastAsia"/>
          <w:spacing w:val="-1"/>
          <w:sz w:val="24"/>
        </w:rPr>
        <w:t>求中的技术、服务要求以及合同草案条款，但不得变动磋商文件中的其他内容。</w:t>
      </w:r>
      <w:r>
        <w:rPr>
          <w:rFonts w:hint="eastAsia" w:asciiTheme="minorEastAsia" w:hAnsiTheme="minorEastAsia" w:eastAsiaTheme="minorEastAsia" w:cstheme="minorEastAsia"/>
          <w:spacing w:val="-9"/>
          <w:sz w:val="24"/>
        </w:rPr>
        <w:t>实质性变动的内容，须经采购人代表确认。对磋商文件作出的实质性变动是磋商</w:t>
      </w:r>
      <w:r>
        <w:rPr>
          <w:rFonts w:hint="eastAsia" w:asciiTheme="minorEastAsia" w:hAnsiTheme="minorEastAsia" w:eastAsiaTheme="minorEastAsia" w:cstheme="minorEastAsia"/>
          <w:spacing w:val="-13"/>
          <w:sz w:val="24"/>
        </w:rPr>
        <w:t>文件的有效组成部分，磋商小组将以书面形式通知所有磋商供应商，并提供必要的修正时间。</w:t>
      </w:r>
    </w:p>
    <w:p>
      <w:pPr>
        <w:pStyle w:val="29"/>
        <w:numPr>
          <w:ilvl w:val="1"/>
          <w:numId w:val="21"/>
        </w:numPr>
        <w:tabs>
          <w:tab w:val="left" w:pos="1900"/>
        </w:tabs>
        <w:spacing w:before="3" w:line="360" w:lineRule="auto"/>
        <w:ind w:left="1300" w:right="1080" w:firstLine="0"/>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 xml:space="preserve">供应商应当按照磋商文件的变动情况和磋商小组的要求重新提交响应文件， </w:t>
      </w:r>
      <w:r>
        <w:rPr>
          <w:rFonts w:hint="eastAsia" w:asciiTheme="minorEastAsia" w:hAnsiTheme="minorEastAsia" w:eastAsiaTheme="minorEastAsia" w:cstheme="minorEastAsia"/>
          <w:spacing w:val="-8"/>
          <w:sz w:val="24"/>
        </w:rPr>
        <w:t xml:space="preserve">对原响应文件进行技术、商务、价格修正，重新提交的响应文件应当实质性响应 </w:t>
      </w:r>
      <w:r>
        <w:rPr>
          <w:rFonts w:hint="eastAsia" w:asciiTheme="minorEastAsia" w:hAnsiTheme="minorEastAsia" w:eastAsiaTheme="minorEastAsia" w:cstheme="minorEastAsia"/>
          <w:spacing w:val="-14"/>
          <w:sz w:val="24"/>
        </w:rPr>
        <w:t>本磋商文件以及对磋商文件作出的实质性变动，并按本采购文件的规定进行签署。</w:t>
      </w:r>
      <w:r>
        <w:rPr>
          <w:rFonts w:hint="eastAsia" w:asciiTheme="minorEastAsia" w:hAnsiTheme="minorEastAsia" w:eastAsiaTheme="minorEastAsia" w:cstheme="minorEastAsia"/>
          <w:spacing w:val="-5"/>
          <w:sz w:val="24"/>
        </w:rPr>
        <w:t xml:space="preserve">重新提交的响应文件与原响应文件不一致的，以重新提交的响应文件为准。不按 </w:t>
      </w:r>
      <w:r>
        <w:rPr>
          <w:rFonts w:hint="eastAsia" w:asciiTheme="minorEastAsia" w:hAnsiTheme="minorEastAsia" w:eastAsiaTheme="minorEastAsia" w:cstheme="minorEastAsia"/>
          <w:spacing w:val="-10"/>
          <w:sz w:val="24"/>
        </w:rPr>
        <w:t>要求签署或者逾期未提交响应文件的，视同放弃磋商。</w:t>
      </w:r>
    </w:p>
    <w:p>
      <w:pPr>
        <w:pStyle w:val="29"/>
        <w:numPr>
          <w:ilvl w:val="1"/>
          <w:numId w:val="21"/>
        </w:numPr>
        <w:tabs>
          <w:tab w:val="left" w:pos="1840"/>
        </w:tabs>
        <w:spacing w:before="4" w:line="360" w:lineRule="auto"/>
        <w:ind w:left="1840" w:hanging="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最后报价</w:t>
      </w:r>
    </w:p>
    <w:p>
      <w:pPr>
        <w:pStyle w:val="6"/>
        <w:spacing w:before="160" w:line="360" w:lineRule="auto"/>
        <w:ind w:left="1300" w:right="1320"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6"/>
        </w:rPr>
        <w:t>所有磋商供</w:t>
      </w:r>
      <w:r>
        <w:rPr>
          <w:rFonts w:hint="eastAsia" w:asciiTheme="minorEastAsia" w:hAnsiTheme="minorEastAsia" w:eastAsiaTheme="minorEastAsia" w:cstheme="minorEastAsia"/>
          <w:spacing w:val="-8"/>
        </w:rPr>
        <w:t>应商提交最后报价后，磋商小组将公布并记录所有磋商供应商的最终价格。最后</w:t>
      </w:r>
      <w:r>
        <w:rPr>
          <w:rFonts w:hint="eastAsia" w:asciiTheme="minorEastAsia" w:hAnsiTheme="minorEastAsia" w:eastAsiaTheme="minorEastAsia" w:cstheme="minorEastAsia"/>
        </w:rPr>
        <w:t>报价为本次磋商采购活动中不可变动的最终价格。</w:t>
      </w:r>
    </w:p>
    <w:p>
      <w:pPr>
        <w:pStyle w:val="6"/>
        <w:spacing w:before="3" w:line="360" w:lineRule="auto"/>
        <w:ind w:left="1300" w:right="1319"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6"/>
        </w:rPr>
        <w:t>磋商文件能够详细列明采购标的的技术、服务要求的，评审结束后，磋商小</w:t>
      </w:r>
      <w:r>
        <w:rPr>
          <w:rFonts w:hint="eastAsia" w:asciiTheme="minorEastAsia" w:hAnsiTheme="minorEastAsia" w:eastAsiaTheme="minorEastAsia" w:cstheme="minorEastAsia"/>
          <w:spacing w:val="-5"/>
        </w:rPr>
        <w:t>组应当要求所有继续参加磋商的供应商在规定时间内提交最后报价，提交最后报</w:t>
      </w:r>
      <w:r>
        <w:rPr>
          <w:rFonts w:hint="eastAsia" w:asciiTheme="minorEastAsia" w:hAnsiTheme="minorEastAsia" w:eastAsiaTheme="minorEastAsia" w:cstheme="minorEastAsia"/>
          <w:spacing w:val="-6"/>
        </w:rPr>
        <w:t xml:space="preserve">价的供应商不得少于 </w:t>
      </w:r>
      <w:r>
        <w:rPr>
          <w:rFonts w:hint="eastAsia" w:asciiTheme="minorEastAsia" w:hAnsiTheme="minorEastAsia" w:eastAsiaTheme="minorEastAsia" w:cstheme="minorEastAsia"/>
        </w:rPr>
        <w:t>3</w:t>
      </w:r>
      <w:r>
        <w:rPr>
          <w:rFonts w:hint="eastAsia" w:asciiTheme="minorEastAsia" w:hAnsiTheme="minorEastAsia" w:eastAsiaTheme="minorEastAsia" w:cstheme="minorEastAsia"/>
          <w:spacing w:val="-20"/>
        </w:rPr>
        <w:t xml:space="preserve"> 家。</w:t>
      </w:r>
    </w:p>
    <w:p>
      <w:pPr>
        <w:pStyle w:val="6"/>
        <w:spacing w:before="2" w:line="360" w:lineRule="auto"/>
        <w:ind w:left="1300" w:right="1320"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6"/>
        </w:rPr>
        <w:t>磋商文件不能详细列明采购标的的技术、服务要求的，需经磋商由供应商提</w:t>
      </w:r>
      <w:r>
        <w:rPr>
          <w:rFonts w:hint="eastAsia" w:asciiTheme="minorEastAsia" w:hAnsiTheme="minorEastAsia" w:eastAsiaTheme="minorEastAsia" w:cstheme="minorEastAsia"/>
          <w:spacing w:val="-8"/>
        </w:rPr>
        <w:t>供最终设计方案或者解决方案，磋商结束后，磋商小组应当按照少数服从多数的</w:t>
      </w:r>
      <w:r>
        <w:rPr>
          <w:rFonts w:hint="eastAsia" w:asciiTheme="minorEastAsia" w:hAnsiTheme="minorEastAsia" w:eastAsiaTheme="minorEastAsia" w:cstheme="minorEastAsia"/>
          <w:spacing w:val="-9"/>
        </w:rPr>
        <w:t xml:space="preserve">原则投票推荐 </w:t>
      </w:r>
      <w:r>
        <w:rPr>
          <w:rFonts w:hint="eastAsia" w:asciiTheme="minorEastAsia" w:hAnsiTheme="minorEastAsia" w:eastAsiaTheme="minorEastAsia" w:cstheme="minorEastAsia"/>
        </w:rPr>
        <w:t>3</w:t>
      </w:r>
      <w:r>
        <w:rPr>
          <w:rFonts w:hint="eastAsia" w:asciiTheme="minorEastAsia" w:hAnsiTheme="minorEastAsia" w:eastAsiaTheme="minorEastAsia" w:cstheme="minorEastAsia"/>
          <w:spacing w:val="-14"/>
        </w:rPr>
        <w:t xml:space="preserve"> 家以上供应商的设计方案或者解决方案，并要求其在规定时间内</w:t>
      </w:r>
      <w:r>
        <w:rPr>
          <w:rFonts w:hint="eastAsia" w:asciiTheme="minorEastAsia" w:hAnsiTheme="minorEastAsia" w:eastAsiaTheme="minorEastAsia" w:cstheme="minorEastAsia"/>
        </w:rPr>
        <w:t>提交最后报价。</w:t>
      </w:r>
    </w:p>
    <w:p>
      <w:pPr>
        <w:pStyle w:val="6"/>
        <w:spacing w:before="160" w:line="360" w:lineRule="auto"/>
        <w:ind w:left="1300" w:right="1320" w:firstLine="480"/>
        <w:jc w:val="both"/>
        <w:rPr>
          <w:rFonts w:asciiTheme="minorEastAsia" w:hAnsiTheme="minorEastAsia" w:eastAsiaTheme="minorEastAsia" w:cstheme="minorEastAsia"/>
          <w:spacing w:val="-6"/>
        </w:rPr>
      </w:pPr>
      <w:r>
        <w:rPr>
          <w:rFonts w:hint="eastAsia" w:asciiTheme="minorEastAsia" w:hAnsiTheme="minorEastAsia" w:eastAsiaTheme="minorEastAsia" w:cstheme="minorEastAsia"/>
          <w:spacing w:val="-6"/>
        </w:rPr>
        <w:t>磋商小组审定最终报价后，根据磋商文件规定的评定办法推荐成交候选人或者根据采购人的书面授权直接确定成交供应商。</w:t>
      </w:r>
    </w:p>
    <w:p>
      <w:pPr>
        <w:pStyle w:val="29"/>
        <w:numPr>
          <w:ilvl w:val="1"/>
          <w:numId w:val="21"/>
        </w:numPr>
        <w:tabs>
          <w:tab w:val="left" w:pos="1900"/>
        </w:tabs>
        <w:spacing w:before="161" w:line="360" w:lineRule="auto"/>
        <w:ind w:left="1300" w:right="1325" w:firstLine="0"/>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采购代理机构对磋商过程和重要磋商内容进行记录，磋商双方在记录上签</w:t>
      </w:r>
      <w:r>
        <w:rPr>
          <w:rFonts w:hint="eastAsia" w:asciiTheme="minorEastAsia" w:hAnsiTheme="minorEastAsia" w:eastAsiaTheme="minorEastAsia" w:cstheme="minorEastAsia"/>
          <w:sz w:val="24"/>
        </w:rPr>
        <w:t>字确认。</w:t>
      </w:r>
    </w:p>
    <w:p>
      <w:pPr>
        <w:spacing w:before="1" w:line="360" w:lineRule="auto"/>
        <w:ind w:left="13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27、保密</w:t>
      </w:r>
    </w:p>
    <w:p>
      <w:pPr>
        <w:pStyle w:val="6"/>
        <w:spacing w:before="160" w:line="360" w:lineRule="auto"/>
        <w:ind w:left="1866" w:right="1379" w:hanging="567"/>
        <w:jc w:val="both"/>
        <w:rPr>
          <w:rFonts w:asciiTheme="minorEastAsia" w:hAnsiTheme="minorEastAsia" w:eastAsiaTheme="minorEastAsia" w:cstheme="minorEastAsia"/>
        </w:rPr>
      </w:pPr>
      <w:r>
        <w:rPr>
          <w:rFonts w:hint="eastAsia" w:asciiTheme="minorEastAsia" w:hAnsiTheme="minorEastAsia" w:eastAsiaTheme="minorEastAsia" w:cstheme="minorEastAsia"/>
        </w:rPr>
        <w:t>27.1</w:t>
      </w:r>
      <w:r>
        <w:rPr>
          <w:rFonts w:hint="eastAsia" w:asciiTheme="minorEastAsia" w:hAnsiTheme="minorEastAsia" w:eastAsiaTheme="minorEastAsia" w:cstheme="minorEastAsia"/>
          <w:spacing w:val="-7"/>
        </w:rPr>
        <w:t xml:space="preserve"> 凡是属于审查、澄清、评价和比较的有关资料以及授标意向等，采购人、</w:t>
      </w:r>
      <w:r>
        <w:rPr>
          <w:rFonts w:hint="eastAsia" w:asciiTheme="minorEastAsia" w:hAnsiTheme="minorEastAsia" w:eastAsiaTheme="minorEastAsia" w:cstheme="minorEastAsia"/>
          <w:spacing w:val="-1"/>
        </w:rPr>
        <w:t>采购代理机构、监管机构、磋商小组及有关工作人员均不得向供应商或其</w:t>
      </w:r>
      <w:r>
        <w:rPr>
          <w:rFonts w:hint="eastAsia" w:asciiTheme="minorEastAsia" w:hAnsiTheme="minorEastAsia" w:eastAsiaTheme="minorEastAsia" w:cstheme="minorEastAsia"/>
        </w:rPr>
        <w:t>它无关的人员透露。</w:t>
      </w:r>
    </w:p>
    <w:p>
      <w:pPr>
        <w:pStyle w:val="3"/>
        <w:spacing w:before="2" w:line="360" w:lineRule="auto"/>
        <w:rPr>
          <w:rFonts w:asciiTheme="minorEastAsia" w:hAnsiTheme="minorEastAsia" w:eastAsiaTheme="minorEastAsia" w:cstheme="minorEastAsia"/>
        </w:rPr>
      </w:pPr>
      <w:bookmarkStart w:id="83" w:name="_bookmark34"/>
      <w:bookmarkEnd w:id="83"/>
      <w:bookmarkStart w:id="84" w:name="成交与签订合同"/>
      <w:bookmarkEnd w:id="84"/>
      <w:bookmarkStart w:id="85" w:name="_Toc1196"/>
      <w:r>
        <w:rPr>
          <w:rFonts w:hint="eastAsia" w:asciiTheme="minorEastAsia" w:hAnsiTheme="minorEastAsia" w:eastAsiaTheme="minorEastAsia" w:cstheme="minorEastAsia"/>
        </w:rPr>
        <w:t>六、 成交与签订合同</w:t>
      </w:r>
      <w:bookmarkEnd w:id="85"/>
    </w:p>
    <w:p>
      <w:pPr>
        <w:spacing w:before="161" w:line="360" w:lineRule="auto"/>
        <w:ind w:left="13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28、合同授予标准</w:t>
      </w:r>
    </w:p>
    <w:p>
      <w:pPr>
        <w:pStyle w:val="6"/>
        <w:spacing w:before="160" w:line="360" w:lineRule="auto"/>
        <w:ind w:left="1300" w:right="1344"/>
        <w:rPr>
          <w:rFonts w:asciiTheme="minorEastAsia" w:hAnsiTheme="minorEastAsia" w:eastAsiaTheme="minorEastAsia" w:cstheme="minorEastAsia"/>
        </w:rPr>
      </w:pPr>
      <w:r>
        <w:rPr>
          <w:rFonts w:hint="eastAsia" w:asciiTheme="minorEastAsia" w:hAnsiTheme="minorEastAsia" w:eastAsiaTheme="minorEastAsia" w:cstheme="minorEastAsia"/>
        </w:rPr>
        <w:t>28.1 采购人应将合同授予排名第一的供应商，特殊情况按本须知29.3的规定执行。</w:t>
      </w:r>
    </w:p>
    <w:p>
      <w:pPr>
        <w:spacing w:before="1" w:line="360" w:lineRule="auto"/>
        <w:ind w:left="13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29、签订合同</w:t>
      </w:r>
    </w:p>
    <w:p>
      <w:pPr>
        <w:pStyle w:val="29"/>
        <w:numPr>
          <w:ilvl w:val="1"/>
          <w:numId w:val="22"/>
        </w:numPr>
        <w:tabs>
          <w:tab w:val="left" w:pos="1900"/>
        </w:tabs>
        <w:spacing w:before="161" w:line="360" w:lineRule="auto"/>
        <w:ind w:right="1344" w:firstLine="0"/>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磋商文件对履约保证金有规定的，成交供应商应当按照规定在签订合同前</w:t>
      </w:r>
      <w:r>
        <w:rPr>
          <w:rFonts w:hint="eastAsia" w:asciiTheme="minorEastAsia" w:hAnsiTheme="minorEastAsia" w:eastAsiaTheme="minorEastAsia" w:cstheme="minorEastAsia"/>
          <w:sz w:val="24"/>
        </w:rPr>
        <w:t>交纳履约保证金。</w:t>
      </w:r>
    </w:p>
    <w:p>
      <w:pPr>
        <w:pStyle w:val="29"/>
        <w:numPr>
          <w:ilvl w:val="1"/>
          <w:numId w:val="22"/>
        </w:numPr>
        <w:tabs>
          <w:tab w:val="left" w:pos="1900"/>
        </w:tabs>
        <w:spacing w:before="1" w:line="360" w:lineRule="auto"/>
        <w:ind w:right="1320" w:firstLine="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采购人与成交供应商应当在成交通知书发出之日起30日内，按照采购文件</w:t>
      </w:r>
      <w:r>
        <w:rPr>
          <w:rFonts w:hint="eastAsia" w:asciiTheme="minorEastAsia" w:hAnsiTheme="minorEastAsia" w:eastAsiaTheme="minorEastAsia" w:cstheme="minorEastAsia"/>
          <w:spacing w:val="-7"/>
          <w:sz w:val="24"/>
        </w:rPr>
        <w:t>确定的合同文本以及采购标的、规格型号、采购金额、采购数量、技术和服务要</w:t>
      </w:r>
      <w:r>
        <w:rPr>
          <w:rFonts w:hint="eastAsia" w:asciiTheme="minorEastAsia" w:hAnsiTheme="minorEastAsia" w:eastAsiaTheme="minorEastAsia" w:cstheme="minorEastAsia"/>
          <w:sz w:val="24"/>
        </w:rPr>
        <w:t>求等事项签订政府采购合同。</w:t>
      </w:r>
      <w:r>
        <w:rPr>
          <w:rFonts w:hint="eastAsia" w:asciiTheme="minorEastAsia" w:hAnsiTheme="minorEastAsia" w:eastAsiaTheme="minorEastAsia" w:cstheme="minorEastAsia"/>
          <w:sz w:val="24"/>
          <w:szCs w:val="24"/>
        </w:rPr>
        <w:t>采购人不得向成交供应商提出超出磋商文件以外的任何要求作为签订合同</w:t>
      </w:r>
      <w:r>
        <w:rPr>
          <w:rFonts w:hint="eastAsia" w:asciiTheme="minorEastAsia" w:hAnsiTheme="minorEastAsia" w:eastAsiaTheme="minorEastAsia" w:cstheme="minorEastAsia"/>
          <w:spacing w:val="-10"/>
          <w:sz w:val="24"/>
          <w:szCs w:val="24"/>
        </w:rPr>
        <w:t>的条件，不得与成交供应商订立背离磋商文件确定的合同文本以及采购标的、规</w:t>
      </w:r>
      <w:r>
        <w:rPr>
          <w:rFonts w:hint="eastAsia" w:asciiTheme="minorEastAsia" w:hAnsiTheme="minorEastAsia" w:eastAsiaTheme="minorEastAsia" w:cstheme="minorEastAsia"/>
          <w:sz w:val="24"/>
          <w:szCs w:val="24"/>
        </w:rPr>
        <w:t>格型号、采购金额、采购数量、技术和服务要求等实质性内容的协议。</w:t>
      </w:r>
    </w:p>
    <w:p>
      <w:pPr>
        <w:pStyle w:val="29"/>
        <w:numPr>
          <w:ilvl w:val="1"/>
          <w:numId w:val="22"/>
        </w:numPr>
        <w:tabs>
          <w:tab w:val="left" w:pos="1900"/>
        </w:tabs>
        <w:spacing w:before="1" w:line="360" w:lineRule="auto"/>
        <w:ind w:right="1320" w:firstLine="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成交供应商拒绝与采购人签订合同的，采购人可以按照评审报告推荐的成</w:t>
      </w:r>
      <w:r>
        <w:rPr>
          <w:rFonts w:hint="eastAsia" w:asciiTheme="minorEastAsia" w:hAnsiTheme="minorEastAsia" w:eastAsiaTheme="minorEastAsia" w:cstheme="minorEastAsia"/>
          <w:spacing w:val="-9"/>
          <w:sz w:val="24"/>
        </w:rPr>
        <w:t>交候选人名单排序，确定下一候选人为成交供应商，也可以重新开展政府采购活</w:t>
      </w:r>
      <w:r>
        <w:rPr>
          <w:rFonts w:hint="eastAsia" w:asciiTheme="minorEastAsia" w:hAnsiTheme="minorEastAsia" w:eastAsiaTheme="minorEastAsia" w:cstheme="minorEastAsia"/>
          <w:sz w:val="24"/>
        </w:rPr>
        <w:t>动。</w:t>
      </w:r>
    </w:p>
    <w:p>
      <w:pPr>
        <w:pStyle w:val="29"/>
        <w:numPr>
          <w:ilvl w:val="1"/>
          <w:numId w:val="22"/>
        </w:numPr>
        <w:tabs>
          <w:tab w:val="left" w:pos="1900"/>
        </w:tabs>
        <w:spacing w:before="2" w:line="360" w:lineRule="auto"/>
        <w:ind w:right="1320"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签订政府采购合同后7</w:t>
      </w:r>
      <w:r>
        <w:rPr>
          <w:rFonts w:hint="eastAsia" w:asciiTheme="minorEastAsia" w:hAnsiTheme="minorEastAsia" w:eastAsiaTheme="minorEastAsia" w:cstheme="minorEastAsia"/>
          <w:spacing w:val="-11"/>
          <w:sz w:val="24"/>
        </w:rPr>
        <w:t>个工作日内，采购人应将政府采购合同副本报同级政</w:t>
      </w:r>
      <w:r>
        <w:rPr>
          <w:rFonts w:hint="eastAsia" w:asciiTheme="minorEastAsia" w:hAnsiTheme="minorEastAsia" w:eastAsiaTheme="minorEastAsia" w:cstheme="minorEastAsia"/>
          <w:sz w:val="24"/>
        </w:rPr>
        <w:t>府采购监管部门备案。</w:t>
      </w:r>
    </w:p>
    <w:p>
      <w:pPr>
        <w:pStyle w:val="29"/>
        <w:numPr>
          <w:ilvl w:val="1"/>
          <w:numId w:val="22"/>
        </w:numPr>
        <w:tabs>
          <w:tab w:val="left" w:pos="1900"/>
        </w:tabs>
        <w:spacing w:before="1" w:line="360" w:lineRule="auto"/>
        <w:ind w:right="1320" w:firstLine="0"/>
        <w:rPr>
          <w:rFonts w:asciiTheme="minorEastAsia" w:hAnsiTheme="minorEastAsia" w:eastAsiaTheme="minorEastAsia" w:cstheme="minorEastAsia"/>
        </w:rPr>
      </w:pPr>
      <w:r>
        <w:rPr>
          <w:rFonts w:hint="eastAsia" w:asciiTheme="minorEastAsia" w:hAnsiTheme="minorEastAsia" w:eastAsiaTheme="minorEastAsia" w:cstheme="minorEastAsia"/>
          <w:sz w:val="24"/>
        </w:rPr>
        <w:t>采购代理机构将协助采购人与成交供应商签订政府采购合同。采购人与成交供应商应当按照磋商文件要求和成交供应商提交的响应文件承诺订立书面合</w:t>
      </w:r>
      <w:r>
        <w:rPr>
          <w:rFonts w:hint="eastAsia" w:asciiTheme="minorEastAsia" w:hAnsiTheme="minorEastAsia" w:eastAsiaTheme="minorEastAsia" w:cstheme="minorEastAsia"/>
          <w:spacing w:val="-10"/>
          <w:sz w:val="24"/>
        </w:rPr>
        <w:t>同，不得超出磋商文件和成交供应商提交的响应文件的范围，也不得另行订立背离合同实质性内容的其他协议。</w:t>
      </w:r>
    </w:p>
    <w:p>
      <w:pPr>
        <w:pStyle w:val="29"/>
        <w:numPr>
          <w:ilvl w:val="1"/>
          <w:numId w:val="22"/>
        </w:numPr>
        <w:tabs>
          <w:tab w:val="left" w:pos="1900"/>
        </w:tabs>
        <w:spacing w:before="161" w:line="360" w:lineRule="auto"/>
        <w:ind w:right="1344" w:firstLine="0"/>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除不可抗力等因素外，成交通知书发出后，采购人改变成交结果，或者成</w:t>
      </w:r>
      <w:r>
        <w:rPr>
          <w:rFonts w:hint="eastAsia" w:asciiTheme="minorEastAsia" w:hAnsiTheme="minorEastAsia" w:eastAsiaTheme="minorEastAsia" w:cstheme="minorEastAsia"/>
          <w:sz w:val="24"/>
        </w:rPr>
        <w:t>交供应商拒绝签订政府采购合同的，应当承担相应的法律责任。</w:t>
      </w:r>
    </w:p>
    <w:p>
      <w:pPr>
        <w:pStyle w:val="6"/>
        <w:spacing w:before="1" w:line="360" w:lineRule="auto"/>
        <w:ind w:left="1300" w:right="1320"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6"/>
        </w:rPr>
        <w:t>成交供应商拒绝签订政府采购合同的，采购人可以按照《政府采购竞争性磋</w:t>
      </w:r>
      <w:r>
        <w:rPr>
          <w:rFonts w:hint="eastAsia" w:asciiTheme="minorEastAsia" w:hAnsiTheme="minorEastAsia" w:eastAsiaTheme="minorEastAsia" w:cstheme="minorEastAsia"/>
          <w:spacing w:val="-9"/>
        </w:rPr>
        <w:t>商采购方式管理暂行办法》第三十三条规定确定其他供应商作为成交供应商并签</w:t>
      </w:r>
      <w:r>
        <w:rPr>
          <w:rFonts w:hint="eastAsia" w:asciiTheme="minorEastAsia" w:hAnsiTheme="minorEastAsia" w:eastAsiaTheme="minorEastAsia" w:cstheme="minorEastAsia"/>
          <w:spacing w:val="-10"/>
        </w:rPr>
        <w:t>订政府采购合同，也可以重新开展采购活动。拒绝签订政府采购合同的成交供应</w:t>
      </w:r>
      <w:r>
        <w:rPr>
          <w:rFonts w:hint="eastAsia" w:asciiTheme="minorEastAsia" w:hAnsiTheme="minorEastAsia" w:eastAsiaTheme="minorEastAsia" w:cstheme="minorEastAsia"/>
        </w:rPr>
        <w:t>商不得参加该项目重新开展的采购活动。</w:t>
      </w:r>
    </w:p>
    <w:p>
      <w:pPr>
        <w:pStyle w:val="3"/>
        <w:spacing w:before="2" w:line="360" w:lineRule="auto"/>
        <w:rPr>
          <w:rFonts w:asciiTheme="minorEastAsia" w:hAnsiTheme="minorEastAsia" w:eastAsiaTheme="minorEastAsia" w:cstheme="minorEastAsia"/>
        </w:rPr>
      </w:pPr>
      <w:bookmarkStart w:id="86" w:name="七、其他要求"/>
      <w:bookmarkEnd w:id="86"/>
      <w:bookmarkStart w:id="87" w:name="_bookmark35"/>
      <w:bookmarkEnd w:id="87"/>
      <w:bookmarkStart w:id="88" w:name="_Toc7148"/>
      <w:r>
        <w:rPr>
          <w:rFonts w:hint="eastAsia" w:asciiTheme="minorEastAsia" w:hAnsiTheme="minorEastAsia" w:eastAsiaTheme="minorEastAsia" w:cstheme="minorEastAsia"/>
        </w:rPr>
        <w:t>七、其他要求</w:t>
      </w:r>
      <w:bookmarkEnd w:id="88"/>
    </w:p>
    <w:p>
      <w:pPr>
        <w:pStyle w:val="29"/>
        <w:tabs>
          <w:tab w:val="left" w:pos="1900"/>
        </w:tabs>
        <w:spacing w:before="161" w:line="360" w:lineRule="auto"/>
        <w:ind w:left="0" w:right="1344" w:firstLine="1904" w:firstLineChars="800"/>
        <w:rPr>
          <w:rFonts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见《供应商须知前附表》。</w:t>
      </w:r>
      <w:bookmarkStart w:id="89" w:name="八、适用法律"/>
      <w:bookmarkEnd w:id="89"/>
      <w:bookmarkStart w:id="90" w:name="_bookmark36"/>
      <w:bookmarkEnd w:id="90"/>
    </w:p>
    <w:p>
      <w:pPr>
        <w:pStyle w:val="3"/>
        <w:spacing w:before="2" w:line="360" w:lineRule="auto"/>
        <w:rPr>
          <w:rFonts w:asciiTheme="minorEastAsia" w:hAnsiTheme="minorEastAsia" w:eastAsiaTheme="minorEastAsia" w:cstheme="minorEastAsia"/>
        </w:rPr>
      </w:pPr>
      <w:bookmarkStart w:id="91" w:name="_Toc24766"/>
      <w:r>
        <w:rPr>
          <w:rFonts w:hint="eastAsia" w:asciiTheme="minorEastAsia" w:hAnsiTheme="minorEastAsia" w:eastAsiaTheme="minorEastAsia" w:cstheme="minorEastAsia"/>
        </w:rPr>
        <w:t>八、适用法律</w:t>
      </w:r>
      <w:bookmarkEnd w:id="91"/>
    </w:p>
    <w:p>
      <w:pPr>
        <w:pStyle w:val="6"/>
        <w:spacing w:before="1" w:line="360" w:lineRule="auto"/>
        <w:ind w:left="1300" w:right="1320"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10"/>
        </w:rPr>
        <w:t>采购人、采购代理机构以及供应商的一切磋商采购活动均适用于《中华人民</w:t>
      </w:r>
      <w:r>
        <w:rPr>
          <w:rFonts w:hint="eastAsia" w:asciiTheme="minorEastAsia" w:hAnsiTheme="minorEastAsia" w:eastAsiaTheme="minorEastAsia" w:cstheme="minorEastAsia"/>
          <w:spacing w:val="-21"/>
        </w:rPr>
        <w:t>共和国政府采购法》及其实施条例等有关法律、法规、规章和规范性文件的规定。</w:t>
      </w:r>
    </w:p>
    <w:p>
      <w:pPr>
        <w:spacing w:line="360" w:lineRule="auto"/>
        <w:jc w:val="both"/>
        <w:rPr>
          <w:rFonts w:asciiTheme="minorEastAsia" w:hAnsiTheme="minorEastAsia" w:eastAsiaTheme="minorEastAsia" w:cstheme="minorEastAsia"/>
        </w:rPr>
        <w:sectPr>
          <w:headerReference r:id="rId7" w:type="default"/>
          <w:pgSz w:w="11910" w:h="16840"/>
          <w:pgMar w:top="720" w:right="720" w:bottom="720" w:left="720" w:header="227" w:footer="999" w:gutter="0"/>
          <w:cols w:space="720" w:num="1"/>
        </w:sectPr>
      </w:pPr>
    </w:p>
    <w:p>
      <w:pPr>
        <w:jc w:val="center"/>
        <w:outlineLvl w:val="0"/>
        <w:rPr>
          <w:rFonts w:hint="eastAsia" w:ascii="黑体" w:hAnsi="黑体" w:eastAsia="黑体" w:cstheme="minorEastAsia"/>
          <w:sz w:val="44"/>
          <w:szCs w:val="44"/>
        </w:rPr>
      </w:pPr>
      <w:bookmarkStart w:id="92" w:name="采购需求"/>
      <w:bookmarkEnd w:id="92"/>
      <w:bookmarkStart w:id="93" w:name="_bookmark37"/>
      <w:bookmarkEnd w:id="93"/>
      <w:bookmarkStart w:id="94" w:name="_Toc20353"/>
      <w:r>
        <w:rPr>
          <w:rFonts w:hint="eastAsia" w:ascii="黑体" w:hAnsi="黑体" w:eastAsia="黑体" w:cstheme="minorEastAsia"/>
          <w:sz w:val="44"/>
          <w:szCs w:val="44"/>
        </w:rPr>
        <w:t>第三章</w:t>
      </w:r>
      <w:bookmarkEnd w:id="94"/>
    </w:p>
    <w:p>
      <w:pPr>
        <w:jc w:val="center"/>
        <w:outlineLvl w:val="0"/>
        <w:rPr>
          <w:rFonts w:ascii="黑体" w:hAnsi="黑体" w:eastAsia="黑体" w:cs="Times New Roman"/>
          <w:kern w:val="2"/>
          <w:sz w:val="44"/>
          <w:szCs w:val="44"/>
          <w:lang w:val="en-US" w:bidi="ar-SA"/>
        </w:rPr>
      </w:pPr>
      <w:bookmarkStart w:id="95" w:name="_Toc29888"/>
      <w:r>
        <w:rPr>
          <w:rFonts w:hint="eastAsia" w:ascii="黑体" w:hAnsi="黑体" w:eastAsia="黑体" w:cs="Times New Roman"/>
          <w:kern w:val="2"/>
          <w:sz w:val="44"/>
          <w:szCs w:val="44"/>
          <w:lang w:val="en-US" w:bidi="ar-SA"/>
        </w:rPr>
        <w:t>项目</w:t>
      </w:r>
      <w:r>
        <w:rPr>
          <w:rFonts w:ascii="黑体" w:hAnsi="黑体" w:eastAsia="黑体" w:cs="Times New Roman"/>
          <w:kern w:val="2"/>
          <w:sz w:val="44"/>
          <w:szCs w:val="44"/>
          <w:lang w:val="en-US" w:bidi="ar-SA"/>
        </w:rPr>
        <w:t>技术需求</w:t>
      </w:r>
      <w:bookmarkEnd w:id="95"/>
    </w:p>
    <w:p>
      <w:pPr>
        <w:jc w:val="both"/>
        <w:outlineLvl w:val="0"/>
        <w:rPr>
          <w:rFonts w:hint="eastAsia" w:asciiTheme="minorEastAsia" w:hAnsiTheme="minorEastAsia" w:eastAsiaTheme="minorEastAsia" w:cstheme="minorEastAsia"/>
          <w:b/>
          <w:bCs/>
          <w:kern w:val="2"/>
          <w:sz w:val="32"/>
          <w:szCs w:val="32"/>
          <w:lang w:val="en-US" w:eastAsia="zh-CN" w:bidi="ar-SA"/>
        </w:rPr>
      </w:pPr>
      <w:bookmarkStart w:id="96" w:name="_Toc29921"/>
      <w:r>
        <w:rPr>
          <w:rFonts w:hint="eastAsia" w:asciiTheme="minorEastAsia" w:hAnsiTheme="minorEastAsia" w:eastAsiaTheme="minorEastAsia" w:cstheme="minorEastAsia"/>
          <w:b/>
          <w:bCs/>
          <w:kern w:val="2"/>
          <w:sz w:val="32"/>
          <w:szCs w:val="32"/>
          <w:lang w:val="en-US" w:eastAsia="zh-CN" w:bidi="ar-SA"/>
        </w:rPr>
        <w:t>一、采购内容</w:t>
      </w:r>
      <w:bookmarkEnd w:id="96"/>
    </w:p>
    <w:p>
      <w:pPr>
        <w:snapToGrid w:val="0"/>
        <w:spacing w:line="59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武汉市河湖长制工作年度考核第三方调查</w:t>
      </w:r>
      <w:r>
        <w:rPr>
          <w:rFonts w:hint="eastAsia" w:asciiTheme="minorEastAsia" w:hAnsiTheme="minorEastAsia" w:eastAsiaTheme="minorEastAsia" w:cstheme="minorEastAsia"/>
          <w:sz w:val="24"/>
          <w:szCs w:val="24"/>
        </w:rPr>
        <w:t>，主要是对以下内容</w:t>
      </w:r>
      <w:r>
        <w:rPr>
          <w:rFonts w:hint="eastAsia" w:asciiTheme="minorEastAsia" w:hAnsiTheme="minorEastAsia" w:eastAsiaTheme="minorEastAsia" w:cstheme="minorEastAsia"/>
          <w:sz w:val="24"/>
          <w:szCs w:val="24"/>
          <w:u w:val="single"/>
        </w:rPr>
        <w:t>1.武汉市35个重点河湖管护现状。2. 武汉市35个重点河湖官方河湖长履职情况。3.武汉市35个重点河湖管护长效机制建设。4. 武汉市35个重点河湖管护公众满意度调查等情况</w:t>
      </w:r>
      <w:r>
        <w:rPr>
          <w:rFonts w:hint="eastAsia" w:asciiTheme="minorEastAsia" w:hAnsiTheme="minorEastAsia" w:eastAsiaTheme="minorEastAsia" w:cstheme="minorEastAsia"/>
          <w:sz w:val="24"/>
          <w:szCs w:val="24"/>
        </w:rPr>
        <w:t>进行第三方检查。</w:t>
      </w:r>
    </w:p>
    <w:p>
      <w:pPr>
        <w:snapToGrid w:val="0"/>
        <w:spacing w:line="59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（一）武汉市35个重点河湖管护现状第三方调查</w:t>
      </w:r>
    </w:p>
    <w:p>
      <w:pPr>
        <w:snapToGrid w:val="0"/>
        <w:spacing w:line="590" w:lineRule="exact"/>
        <w:ind w:firstLine="482"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1.武汉市35个重点河湖管护现状第三方调查范围：</w:t>
      </w:r>
      <w:r>
        <w:rPr>
          <w:rFonts w:hint="eastAsia" w:asciiTheme="minorEastAsia" w:hAnsiTheme="minorEastAsia" w:eastAsiaTheme="minorEastAsia" w:cstheme="minorEastAsia"/>
          <w:bCs/>
          <w:sz w:val="24"/>
          <w:szCs w:val="24"/>
        </w:rPr>
        <w:t>长江、汉江、鲁湖、府澴河、武湖、滠水、通顺河、梁子湖（牛山湖）、倒水、琴断小河、巡司河、东荆河、举水、汉北河、汤逊湖、涨渡湖、黄家湖、青菱河、官莲湖、黄孝河、斧头湖、后官湖、墨水湖、南湖、金水河、青菱湖、野湖、马影河、盛家海、严西湖、童家湖、东大湖、东湖（水果湖、外沙湖）、豹澥湖、打鼓渡河</w:t>
      </w:r>
    </w:p>
    <w:p>
      <w:pPr>
        <w:snapToGrid w:val="0"/>
        <w:spacing w:line="59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2.武汉市35个重点河湖管护现状第三方调查要求：</w:t>
      </w:r>
    </w:p>
    <w:p>
      <w:pPr>
        <w:snapToGrid w:val="0"/>
        <w:spacing w:line="59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（1）调查时间：2019年</w:t>
      </w:r>
      <w:r>
        <w:rPr>
          <w:rFonts w:hint="default" w:asciiTheme="minorEastAsia" w:hAnsiTheme="minorEastAsia" w:eastAsiaTheme="minorEastAsia" w:cstheme="minorEastAsia"/>
          <w:sz w:val="24"/>
          <w:szCs w:val="24"/>
          <w:lang w:val="en-US"/>
        </w:rPr>
        <w:t>8</w:t>
      </w:r>
      <w:r>
        <w:rPr>
          <w:rFonts w:hint="eastAsia" w:asciiTheme="minorEastAsia" w:hAnsiTheme="minorEastAsia" w:eastAsiaTheme="minorEastAsia" w:cstheme="minorEastAsia"/>
          <w:sz w:val="24"/>
          <w:szCs w:val="24"/>
        </w:rPr>
        <w:t>月1日至2020年</w:t>
      </w:r>
      <w:r>
        <w:rPr>
          <w:rFonts w:hint="default" w:asciiTheme="minorEastAsia" w:hAnsiTheme="minorEastAsia" w:eastAsiaTheme="minorEastAsia" w:cstheme="minorEastAsia"/>
          <w:sz w:val="24"/>
          <w:szCs w:val="24"/>
          <w:lang w:val="en-US"/>
        </w:rPr>
        <w:t>7</w:t>
      </w:r>
      <w:r>
        <w:rPr>
          <w:rFonts w:hint="eastAsia" w:asciiTheme="minorEastAsia" w:hAnsiTheme="minorEastAsia" w:eastAsiaTheme="minorEastAsia" w:cstheme="minorEastAsia"/>
          <w:sz w:val="24"/>
          <w:szCs w:val="24"/>
        </w:rPr>
        <w:t>月3</w:t>
      </w:r>
      <w:r>
        <w:rPr>
          <w:rFonts w:hint="default"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rPr>
        <w:t>日</w:t>
      </w:r>
    </w:p>
    <w:p>
      <w:pPr>
        <w:snapToGrid w:val="0"/>
        <w:spacing w:line="59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（2）调查频率：按照行政区划分，每季度对上述的35个重点河湖管护现状进行一次不定期暗查。</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调查内容：查看河湖的河面、湖面有无垃圾及大片漂浮物；在河湖岸边堆放废弃物、堆放垃圾；河湖流域内有无污水废水直排；河湖界桩有无倾斜、破损；中心城区的湖泊是否存在“三网”养殖；是否存在涉嫌违法填占河湖；是否存在涉河湖违章建筑物；是否有非法采砂、非法捕捞等涉河湖违法违规行为。</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（4）调查点位：对列入“武汉市35个重点河湖管护现状第三方调查范围”的河湖，按照行政区划分的河湖岸线长度来设置检查点数量，长度小于5km（含5km）的设检查点8个，长度大于5km的设检查点15个。</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（5）调查反馈：每季度最后一个月的10日前对所有问题进行统计、分析并向委托方提供初步分析报告，待委托方确认分析报告后，每月月底前提供最终分析报告。</w:t>
      </w:r>
    </w:p>
    <w:p>
      <w:pPr>
        <w:snapToGrid w:val="0"/>
        <w:spacing w:line="59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（二）武汉市35个重点河湖官方河湖长组织体系建设第三方调查</w:t>
      </w:r>
    </w:p>
    <w:p>
      <w:pPr>
        <w:snapToGrid w:val="0"/>
        <w:spacing w:line="590" w:lineRule="exact"/>
        <w:ind w:firstLine="482"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（1）武汉市35个重点河湖官方河湖长履职情况第三方调查范围：</w:t>
      </w:r>
      <w:r>
        <w:rPr>
          <w:rFonts w:hint="eastAsia" w:asciiTheme="minorEastAsia" w:hAnsiTheme="minorEastAsia" w:eastAsiaTheme="minorEastAsia" w:cstheme="minorEastAsia"/>
          <w:bCs/>
          <w:sz w:val="24"/>
          <w:szCs w:val="24"/>
        </w:rPr>
        <w:t>长江、汉江、鲁湖、府澴河、武湖、滠水、通顺河、梁子湖（牛山湖）、倒水、琴断小河、巡司河、东荆河、举水、汉北河、汤逊湖、涨渡湖、黄家湖、青菱河、官莲湖、黄孝河、斧头湖、后官湖、墨水湖、南湖、金水河、青菱湖、野湖、马影河、盛家海、严西湖、童家湖、东大湖、东湖（水果湖、外沙湖）、豹澥湖、打鼓渡河</w:t>
      </w:r>
    </w:p>
    <w:p>
      <w:pPr>
        <w:snapToGrid w:val="0"/>
        <w:spacing w:line="59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（2）武汉市35个重点河湖官方河湖长履职情况第三方调查要求：</w:t>
      </w:r>
    </w:p>
    <w:p>
      <w:pPr>
        <w:snapToGrid w:val="0"/>
        <w:spacing w:line="59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（1）调查时间：2019年</w:t>
      </w:r>
      <w:r>
        <w:rPr>
          <w:rFonts w:hint="default" w:asciiTheme="minorEastAsia" w:hAnsiTheme="minorEastAsia" w:eastAsiaTheme="minorEastAsia" w:cstheme="minorEastAsia"/>
          <w:sz w:val="24"/>
          <w:szCs w:val="24"/>
          <w:lang w:val="en-US"/>
        </w:rPr>
        <w:t>8</w:t>
      </w:r>
      <w:r>
        <w:rPr>
          <w:rFonts w:hint="eastAsia" w:asciiTheme="minorEastAsia" w:hAnsiTheme="minorEastAsia" w:eastAsiaTheme="minorEastAsia" w:cstheme="minorEastAsia"/>
          <w:sz w:val="24"/>
          <w:szCs w:val="24"/>
        </w:rPr>
        <w:t>月1日至2020年</w:t>
      </w:r>
      <w:r>
        <w:rPr>
          <w:rFonts w:hint="default" w:asciiTheme="minorEastAsia" w:hAnsiTheme="minorEastAsia" w:eastAsiaTheme="minorEastAsia" w:cstheme="minorEastAsia"/>
          <w:sz w:val="24"/>
          <w:szCs w:val="24"/>
          <w:lang w:val="en-US"/>
        </w:rPr>
        <w:t>7</w:t>
      </w:r>
      <w:r>
        <w:rPr>
          <w:rFonts w:hint="eastAsia" w:asciiTheme="minorEastAsia" w:hAnsiTheme="minorEastAsia" w:eastAsiaTheme="minorEastAsia" w:cstheme="minorEastAsia"/>
          <w:sz w:val="24"/>
          <w:szCs w:val="24"/>
        </w:rPr>
        <w:t>月</w:t>
      </w:r>
      <w:r>
        <w:rPr>
          <w:rFonts w:hint="default" w:asciiTheme="minorEastAsia" w:hAnsiTheme="minorEastAsia" w:eastAsiaTheme="minorEastAsia" w:cstheme="minorEastAsia"/>
          <w:sz w:val="24"/>
          <w:szCs w:val="24"/>
          <w:lang w:val="en-US"/>
        </w:rPr>
        <w:t>31</w:t>
      </w:r>
      <w:r>
        <w:rPr>
          <w:rFonts w:hint="eastAsia" w:asciiTheme="minorEastAsia" w:hAnsiTheme="minorEastAsia" w:eastAsiaTheme="minorEastAsia" w:cstheme="minorEastAsia"/>
          <w:sz w:val="24"/>
          <w:szCs w:val="24"/>
        </w:rPr>
        <w:t>日</w:t>
      </w:r>
    </w:p>
    <w:p>
      <w:pPr>
        <w:snapToGrid w:val="0"/>
        <w:spacing w:line="59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（2）调查频率：按照行政区划分，每季度对上述的35个重点河湖管官方河湖长组织体系建设进行一次不定期暗查。</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调查内容：采取现场查看和随机抽查的方式对上述35个重点河湖的河长湖长组织体系建设的情况进行调查，主要包括：现场查看河长湖长4级公示牌是否全部栽设完整、设置是否规范、内容是否完整；抽查监督电话是否畅通；抽查“三员三长”电话接通率、对工作知晓率等。每季度每个区抽查不少于10个电话。</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（4）调查点位：对列入“武汉市35个重点河湖官方河湖长组织体系建设第三方调查范围”的河湖，按照行政区划分每条河湖每个季度抽查不少于2个公示牌。</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（5）调查反馈：每季度最后一个月的10日前对所有问题进行统计、分析并向委托方提供初步分析报告，待委托方确认分析报告后，每月月底前提供最终分析报告。</w:t>
      </w:r>
    </w:p>
    <w:p>
      <w:pPr>
        <w:snapToGrid w:val="0"/>
        <w:spacing w:line="59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（三）武汉市35个重点河湖管护长效机制建设第三方调查</w:t>
      </w:r>
    </w:p>
    <w:p>
      <w:pPr>
        <w:snapToGrid w:val="0"/>
        <w:spacing w:line="590" w:lineRule="exact"/>
        <w:ind w:firstLine="482"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（1）武汉市35个重点河湖管护长效机制建设第三方调查范围：</w:t>
      </w:r>
      <w:r>
        <w:rPr>
          <w:rFonts w:hint="eastAsia" w:asciiTheme="minorEastAsia" w:hAnsiTheme="minorEastAsia" w:eastAsiaTheme="minorEastAsia" w:cstheme="minorEastAsia"/>
          <w:bCs/>
          <w:sz w:val="24"/>
          <w:szCs w:val="24"/>
        </w:rPr>
        <w:t>长江、汉江、鲁湖、府澴河、武湖、滠水、通顺河、梁子湖（牛山湖）、倒水、琴断小河、巡司河、东荆河、举水、汉北河、汤逊湖、涨渡湖、黄家湖、青菱河、官莲湖、黄孝河、斧头湖、后官湖、墨水湖、南湖、金水河、青菱湖、野湖、马影河、盛家海、严西湖、童家湖、东大湖、东湖（水果湖、外沙湖）、豹澥湖、打鼓渡河</w:t>
      </w:r>
    </w:p>
    <w:p>
      <w:pPr>
        <w:snapToGrid w:val="0"/>
        <w:spacing w:line="59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（2）武汉市35个重点河湖管护长效机制建设第三方调查要求：</w:t>
      </w:r>
    </w:p>
    <w:p>
      <w:pPr>
        <w:snapToGrid w:val="0"/>
        <w:spacing w:line="59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（1）调查时间：2019年</w:t>
      </w:r>
      <w:r>
        <w:rPr>
          <w:rFonts w:hint="default" w:asciiTheme="minorEastAsia" w:hAnsiTheme="minorEastAsia" w:eastAsiaTheme="minorEastAsia" w:cstheme="minorEastAsia"/>
          <w:sz w:val="24"/>
          <w:szCs w:val="24"/>
          <w:lang w:val="en-US"/>
        </w:rPr>
        <w:t>8</w:t>
      </w:r>
      <w:r>
        <w:rPr>
          <w:rFonts w:hint="eastAsia" w:asciiTheme="minorEastAsia" w:hAnsiTheme="minorEastAsia" w:eastAsiaTheme="minorEastAsia" w:cstheme="minorEastAsia"/>
          <w:sz w:val="24"/>
          <w:szCs w:val="24"/>
        </w:rPr>
        <w:t>月1日至2020年</w:t>
      </w:r>
      <w:r>
        <w:rPr>
          <w:rFonts w:hint="default" w:asciiTheme="minorEastAsia" w:hAnsiTheme="minorEastAsia" w:eastAsiaTheme="minorEastAsia" w:cstheme="minorEastAsia"/>
          <w:sz w:val="24"/>
          <w:szCs w:val="24"/>
          <w:lang w:val="en-US"/>
        </w:rPr>
        <w:t>7</w:t>
      </w:r>
      <w:r>
        <w:rPr>
          <w:rFonts w:hint="eastAsia" w:asciiTheme="minorEastAsia" w:hAnsiTheme="minorEastAsia" w:eastAsiaTheme="minorEastAsia" w:cstheme="minorEastAsia"/>
          <w:sz w:val="24"/>
          <w:szCs w:val="24"/>
        </w:rPr>
        <w:t>月</w:t>
      </w:r>
      <w:r>
        <w:rPr>
          <w:rFonts w:hint="default" w:asciiTheme="minorEastAsia" w:hAnsiTheme="minorEastAsia" w:eastAsiaTheme="minorEastAsia" w:cstheme="minorEastAsia"/>
          <w:sz w:val="24"/>
          <w:szCs w:val="24"/>
          <w:lang w:val="en-US"/>
        </w:rPr>
        <w:t>31</w:t>
      </w:r>
      <w:r>
        <w:rPr>
          <w:rFonts w:hint="eastAsia" w:asciiTheme="minorEastAsia" w:hAnsiTheme="minorEastAsia" w:eastAsiaTheme="minorEastAsia" w:cstheme="minorEastAsia"/>
          <w:sz w:val="24"/>
          <w:szCs w:val="24"/>
        </w:rPr>
        <w:t>日</w:t>
      </w:r>
    </w:p>
    <w:p>
      <w:pPr>
        <w:snapToGrid w:val="0"/>
        <w:spacing w:line="59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（2）调查频率：按照行政区划分，每季度对上述的35个重点河湖管护长效机制建设进行一次不定期暗查。</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（3）调查内容：采取现场查看和随机抽查的方式对调查对象的河湖管护长效机制建设情况进行调查，主要包括：现场巡查发现重点问题后借助市级投诉平台市长专线12345和城市留言板开展投诉。</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调查点位：对列入“武汉市35个重点河湖管护长效机制建设第三方调查范围”的河湖，按照行政区划分每个区重点河湖选择2个问题，一件投诉到市长专线12345，一件投诉到城市留言板，全程记实各区（含功能区）相关部门办理投诉的过程，如：问题点位确认、问题处理时间长短、问题处理解决程度、问题处理反馈、问题处理满意度等。</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（5）调查反馈：每季度最后一个月的10日前对所有问题进行统计、分析并向委托方提供初步分析报告，待委托方确认分析报告后，每月月底前提供最终分析报告。</w:t>
      </w:r>
    </w:p>
    <w:p>
      <w:pPr>
        <w:snapToGrid w:val="0"/>
        <w:spacing w:line="59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（四）武汉市35个重点河湖管护公众满意度第三方调查</w:t>
      </w:r>
    </w:p>
    <w:p>
      <w:pPr>
        <w:snapToGrid w:val="0"/>
        <w:spacing w:line="590" w:lineRule="exact"/>
        <w:ind w:firstLine="482"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（1）武汉市35个重点河湖管护公众满意度第三方调查范围：</w:t>
      </w:r>
      <w:r>
        <w:rPr>
          <w:rFonts w:hint="eastAsia" w:asciiTheme="minorEastAsia" w:hAnsiTheme="minorEastAsia" w:eastAsiaTheme="minorEastAsia" w:cstheme="minorEastAsia"/>
          <w:bCs/>
          <w:sz w:val="24"/>
          <w:szCs w:val="24"/>
        </w:rPr>
        <w:t>长江、汉江、鲁湖、府澴河、武湖、滠水、通顺河、梁子湖（牛山湖）、倒水、琴断小河、巡司河、东荆河、举水、汉北河、汤逊湖、涨渡湖、黄家湖、青菱河、官莲湖、黄孝河、斧头湖、后官湖、墨水湖、南湖、金水河、青菱湖、野湖、马影河、盛家海、严西湖、童家湖、东大湖、东湖（水果湖、外沙湖）、豹澥湖、打鼓渡河</w:t>
      </w:r>
    </w:p>
    <w:p>
      <w:pPr>
        <w:snapToGrid w:val="0"/>
        <w:spacing w:line="59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（2）武汉市35个重点河湖管护公众满意度第三方调查要求：</w:t>
      </w:r>
    </w:p>
    <w:p>
      <w:pPr>
        <w:snapToGrid w:val="0"/>
        <w:spacing w:line="59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（1）调查时间：2019年</w:t>
      </w:r>
      <w:r>
        <w:rPr>
          <w:rFonts w:hint="default" w:asciiTheme="minorEastAsia" w:hAnsiTheme="minorEastAsia" w:eastAsiaTheme="minorEastAsia" w:cstheme="minorEastAsia"/>
          <w:sz w:val="24"/>
          <w:szCs w:val="24"/>
          <w:lang w:val="en-US"/>
        </w:rPr>
        <w:t>8</w:t>
      </w:r>
      <w:r>
        <w:rPr>
          <w:rFonts w:hint="eastAsia" w:asciiTheme="minorEastAsia" w:hAnsiTheme="minorEastAsia" w:eastAsiaTheme="minorEastAsia" w:cstheme="minorEastAsia"/>
          <w:sz w:val="24"/>
          <w:szCs w:val="24"/>
        </w:rPr>
        <w:t>月1日至2020年</w:t>
      </w:r>
      <w:r>
        <w:rPr>
          <w:rFonts w:hint="default" w:asciiTheme="minorEastAsia" w:hAnsiTheme="minorEastAsia" w:eastAsiaTheme="minorEastAsia" w:cstheme="minorEastAsia"/>
          <w:sz w:val="24"/>
          <w:szCs w:val="24"/>
          <w:lang w:val="en-US"/>
        </w:rPr>
        <w:t>7</w:t>
      </w:r>
      <w:r>
        <w:rPr>
          <w:rFonts w:hint="eastAsia" w:asciiTheme="minorEastAsia" w:hAnsiTheme="minorEastAsia" w:eastAsiaTheme="minorEastAsia" w:cstheme="minorEastAsia"/>
          <w:sz w:val="24"/>
          <w:szCs w:val="24"/>
        </w:rPr>
        <w:t>月</w:t>
      </w:r>
      <w:r>
        <w:rPr>
          <w:rFonts w:hint="default" w:asciiTheme="minorEastAsia" w:hAnsiTheme="minorEastAsia" w:eastAsiaTheme="minorEastAsia" w:cstheme="minorEastAsia"/>
          <w:sz w:val="24"/>
          <w:szCs w:val="24"/>
          <w:lang w:val="en-US"/>
        </w:rPr>
        <w:t>31</w:t>
      </w:r>
      <w:r>
        <w:rPr>
          <w:rFonts w:hint="eastAsia" w:asciiTheme="minorEastAsia" w:hAnsiTheme="minorEastAsia" w:eastAsiaTheme="minorEastAsia" w:cstheme="minorEastAsia"/>
          <w:sz w:val="24"/>
          <w:szCs w:val="24"/>
        </w:rPr>
        <w:t>日</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（2）调查频率：按照行政区划分，每季度对上述的35个重点河湖管护公众满意度进行一次不定期实地走访问卷调查，每半年开展一次网络问卷调查。</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调查内容：采取网络问卷调查和实地走访问卷调查相结合的方式对上述的35个重点河湖管护及河湖长履职尽责情况进行公众满意度调查。主要包括：借助网络对35个重点河湖管护及河湖长履职尽责开展问卷调查，测评市民满意度；组织人员以走访、问卷等形式对河湖长制知晓率、重点河湖治理保护成效、河湖长履职尽责进行公众满意度调查，调查对象以沿河沿湖居民为主。</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（4）调查点位：对列入“武汉市35个重点河湖管护公众满意度第三方调查范围”的河湖，按照行政区划分每条河湖每个区每季度不少于10户（人），回收有效问卷90%以上。</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（5）调查反馈：每季度最后一个月的10日前对所有问题进行统计、分析并向委托方提供初步分析报告，待委托方确认分析报告后，每月月底前提供最终分析报告。</w:t>
      </w:r>
    </w:p>
    <w:p>
      <w:pPr>
        <w:autoSpaceDE/>
        <w:autoSpaceDN/>
        <w:jc w:val="both"/>
        <w:outlineLvl w:val="1"/>
        <w:rPr>
          <w:rFonts w:cs="Times New Roman" w:asciiTheme="minorEastAsia" w:hAnsiTheme="minorEastAsia" w:eastAsiaTheme="minorEastAsia"/>
          <w:b/>
          <w:kern w:val="2"/>
          <w:sz w:val="32"/>
          <w:szCs w:val="32"/>
          <w:lang w:val="en-US" w:bidi="ar-SA"/>
        </w:rPr>
      </w:pPr>
      <w:bookmarkStart w:id="97" w:name="_Toc6039"/>
      <w:r>
        <w:rPr>
          <w:rFonts w:hint="eastAsia" w:cs="Times New Roman" w:asciiTheme="minorEastAsia" w:hAnsiTheme="minorEastAsia" w:eastAsiaTheme="minorEastAsia"/>
          <w:b/>
          <w:kern w:val="2"/>
          <w:sz w:val="32"/>
          <w:szCs w:val="32"/>
          <w:lang w:val="en-US" w:bidi="ar-SA"/>
        </w:rPr>
        <w:t>二、</w:t>
      </w:r>
      <w:r>
        <w:rPr>
          <w:rFonts w:hint="eastAsia" w:cs="Times New Roman" w:asciiTheme="minorEastAsia" w:hAnsiTheme="minorEastAsia" w:eastAsiaTheme="minorEastAsia"/>
          <w:b/>
          <w:kern w:val="2"/>
          <w:sz w:val="32"/>
          <w:szCs w:val="32"/>
          <w:lang w:val="en-US" w:eastAsia="zh-CN" w:bidi="ar-SA"/>
        </w:rPr>
        <w:t>采购</w:t>
      </w:r>
      <w:r>
        <w:rPr>
          <w:rFonts w:hint="eastAsia" w:cs="Times New Roman" w:asciiTheme="minorEastAsia" w:hAnsiTheme="minorEastAsia" w:eastAsiaTheme="minorEastAsia"/>
          <w:b/>
          <w:kern w:val="2"/>
          <w:sz w:val="32"/>
          <w:szCs w:val="32"/>
          <w:lang w:val="en-US" w:bidi="ar-SA"/>
        </w:rPr>
        <w:t>要求</w:t>
      </w:r>
      <w:bookmarkEnd w:id="97"/>
    </w:p>
    <w:p>
      <w:pPr>
        <w:spacing w:line="590" w:lineRule="exact"/>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（一）按专业化的要求配置相关专业人员，一经确定中途不允许更换；</w:t>
      </w:r>
    </w:p>
    <w:p>
      <w:pPr>
        <w:spacing w:line="590" w:lineRule="exact"/>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（二）针对本项目配备所有人员，项目组成员具有相关专业知识，中标后配备人员承担相关的工作，未经采购人许可不得擅自更换；</w:t>
      </w:r>
    </w:p>
    <w:p>
      <w:pPr>
        <w:spacing w:line="590" w:lineRule="exact"/>
        <w:ind w:firstLine="480" w:firstLineChars="200"/>
        <w:jc w:val="left"/>
        <w:rPr>
          <w:rFonts w:hint="eastAsia" w:asciiTheme="minorEastAsia" w:hAnsiTheme="minorEastAsia" w:eastAsiaTheme="minorEastAsia" w:cstheme="minorEastAsia"/>
          <w:sz w:val="24"/>
          <w:szCs w:val="24"/>
          <w:lang w:val="en-US"/>
        </w:rPr>
      </w:pPr>
      <w:r>
        <w:rPr>
          <w:rFonts w:hint="default"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lang w:val="en-US"/>
        </w:rPr>
        <w:t>采购人可根据项目的实际情况，与成交单位有权调整服务合同的范围，且仅对已完成的成果确认并付费。</w:t>
      </w:r>
    </w:p>
    <w:p>
      <w:pPr>
        <w:spacing w:line="590" w:lineRule="exact"/>
        <w:ind w:firstLine="480" w:firstLineChars="200"/>
        <w:rPr>
          <w:rFonts w:hint="eastAsia" w:asciiTheme="minorEastAsia" w:hAnsiTheme="minorEastAsia" w:eastAsiaTheme="minorEastAsia" w:cstheme="minorEastAsia"/>
          <w:sz w:val="24"/>
          <w:szCs w:val="24"/>
          <w:lang w:val="en-US" w:eastAsia="zh-CN"/>
        </w:rPr>
      </w:pPr>
    </w:p>
    <w:p>
      <w:pPr>
        <w:autoSpaceDE/>
        <w:autoSpaceDN/>
        <w:jc w:val="both"/>
        <w:outlineLvl w:val="1"/>
        <w:rPr>
          <w:rFonts w:cs="Times New Roman"/>
          <w:b/>
          <w:kern w:val="2"/>
          <w:sz w:val="28"/>
          <w:szCs w:val="28"/>
          <w:lang w:val="en-US" w:bidi="ar-SA"/>
        </w:rPr>
      </w:pPr>
      <w:bookmarkStart w:id="98" w:name="_Toc11801"/>
      <w:r>
        <w:rPr>
          <w:rFonts w:hint="eastAsia" w:cs="Times New Roman"/>
          <w:b/>
          <w:kern w:val="2"/>
          <w:sz w:val="28"/>
          <w:szCs w:val="28"/>
          <w:lang w:val="en-US" w:bidi="ar-SA"/>
        </w:rPr>
        <w:t>三、项目周期</w:t>
      </w:r>
      <w:bookmarkEnd w:id="98"/>
    </w:p>
    <w:p>
      <w:pPr>
        <w:snapToGrid w:val="0"/>
        <w:spacing w:line="590" w:lineRule="exact"/>
        <w:ind w:firstLine="480" w:firstLineChars="200"/>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lang w:val="en-US"/>
        </w:rPr>
        <w:t>本项目工作周期为</w:t>
      </w:r>
      <w:r>
        <w:rPr>
          <w:rFonts w:hint="eastAsia" w:asciiTheme="minorEastAsia" w:hAnsiTheme="minorEastAsia" w:eastAsiaTheme="minorEastAsia" w:cstheme="minorEastAsia"/>
          <w:color w:val="FF0000"/>
          <w:sz w:val="24"/>
          <w:szCs w:val="24"/>
          <w:lang w:val="en-US" w:eastAsia="zh-CN"/>
        </w:rPr>
        <w:t>：</w:t>
      </w:r>
      <w:r>
        <w:rPr>
          <w:rFonts w:hint="eastAsia" w:asciiTheme="minorEastAsia" w:hAnsiTheme="minorEastAsia" w:eastAsiaTheme="minorEastAsia" w:cstheme="minorEastAsia"/>
          <w:color w:val="FF0000"/>
          <w:sz w:val="24"/>
          <w:szCs w:val="24"/>
        </w:rPr>
        <w:t>2019年</w:t>
      </w:r>
      <w:r>
        <w:rPr>
          <w:rFonts w:hint="default" w:asciiTheme="minorEastAsia" w:hAnsiTheme="minorEastAsia" w:eastAsiaTheme="minorEastAsia" w:cstheme="minorEastAsia"/>
          <w:color w:val="FF0000"/>
          <w:sz w:val="24"/>
          <w:szCs w:val="24"/>
          <w:lang w:val="en-US"/>
        </w:rPr>
        <w:t>8</w:t>
      </w:r>
      <w:r>
        <w:rPr>
          <w:rFonts w:hint="eastAsia" w:asciiTheme="minorEastAsia" w:hAnsiTheme="minorEastAsia" w:eastAsiaTheme="minorEastAsia" w:cstheme="minorEastAsia"/>
          <w:color w:val="FF0000"/>
          <w:sz w:val="24"/>
          <w:szCs w:val="24"/>
        </w:rPr>
        <w:t>月1日至2020年</w:t>
      </w:r>
      <w:r>
        <w:rPr>
          <w:rFonts w:hint="default" w:asciiTheme="minorEastAsia" w:hAnsiTheme="minorEastAsia" w:eastAsiaTheme="minorEastAsia" w:cstheme="minorEastAsia"/>
          <w:color w:val="FF0000"/>
          <w:sz w:val="24"/>
          <w:szCs w:val="24"/>
          <w:lang w:val="en-US"/>
        </w:rPr>
        <w:t>7</w:t>
      </w:r>
      <w:r>
        <w:rPr>
          <w:rFonts w:hint="eastAsia" w:asciiTheme="minorEastAsia" w:hAnsiTheme="minorEastAsia" w:eastAsiaTheme="minorEastAsia" w:cstheme="minorEastAsia"/>
          <w:color w:val="FF0000"/>
          <w:sz w:val="24"/>
          <w:szCs w:val="24"/>
        </w:rPr>
        <w:t>月</w:t>
      </w:r>
      <w:r>
        <w:rPr>
          <w:rFonts w:hint="default" w:asciiTheme="minorEastAsia" w:hAnsiTheme="minorEastAsia" w:eastAsiaTheme="minorEastAsia" w:cstheme="minorEastAsia"/>
          <w:color w:val="FF0000"/>
          <w:sz w:val="24"/>
          <w:szCs w:val="24"/>
          <w:lang w:val="en-US"/>
        </w:rPr>
        <w:t>31</w:t>
      </w:r>
      <w:r>
        <w:rPr>
          <w:rFonts w:hint="eastAsia" w:asciiTheme="minorEastAsia" w:hAnsiTheme="minorEastAsia" w:eastAsiaTheme="minorEastAsia" w:cstheme="minorEastAsia"/>
          <w:color w:val="FF0000"/>
          <w:sz w:val="24"/>
          <w:szCs w:val="24"/>
        </w:rPr>
        <w:t>日</w:t>
      </w:r>
    </w:p>
    <w:p>
      <w:pPr>
        <w:autoSpaceDE/>
        <w:autoSpaceDN/>
        <w:ind w:firstLine="560" w:firstLineChars="200"/>
        <w:jc w:val="both"/>
        <w:rPr>
          <w:rFonts w:ascii="Calibri" w:hAnsi="Calibri" w:cs="Times New Roman"/>
          <w:kern w:val="2"/>
          <w:sz w:val="28"/>
          <w:szCs w:val="28"/>
          <w:lang w:val="en-US" w:bidi="ar-SA"/>
        </w:rPr>
      </w:pPr>
    </w:p>
    <w:p>
      <w:pPr>
        <w:autoSpaceDE/>
        <w:autoSpaceDN/>
        <w:jc w:val="both"/>
        <w:outlineLvl w:val="1"/>
        <w:rPr>
          <w:rFonts w:cs="Times New Roman"/>
          <w:b/>
          <w:kern w:val="2"/>
          <w:sz w:val="28"/>
          <w:szCs w:val="28"/>
          <w:lang w:val="en-US" w:bidi="ar-SA"/>
        </w:rPr>
      </w:pPr>
      <w:bookmarkStart w:id="99" w:name="_Toc30420"/>
      <w:r>
        <w:rPr>
          <w:rFonts w:hint="eastAsia" w:cs="Times New Roman"/>
          <w:b/>
          <w:kern w:val="2"/>
          <w:sz w:val="28"/>
          <w:szCs w:val="28"/>
          <w:lang w:val="en-US" w:bidi="ar-SA"/>
        </w:rPr>
        <w:t>四、经费</w:t>
      </w:r>
      <w:bookmarkEnd w:id="99"/>
    </w:p>
    <w:p>
      <w:pPr>
        <w:snapToGrid w:val="0"/>
        <w:spacing w:line="590" w:lineRule="exact"/>
        <w:ind w:firstLine="480" w:firstLineChars="200"/>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lang w:val="en-US"/>
        </w:rPr>
        <w:t>万。</w:t>
      </w:r>
    </w:p>
    <w:p>
      <w:pPr>
        <w:numPr>
          <w:ilvl w:val="0"/>
          <w:numId w:val="23"/>
        </w:numPr>
        <w:autoSpaceDE/>
        <w:autoSpaceDN/>
        <w:jc w:val="both"/>
        <w:outlineLvl w:val="1"/>
        <w:rPr>
          <w:rFonts w:hint="eastAsia" w:cs="Times New Roman"/>
          <w:b/>
          <w:kern w:val="2"/>
          <w:sz w:val="28"/>
          <w:szCs w:val="28"/>
          <w:lang w:val="en-US" w:eastAsia="zh-CN" w:bidi="ar-SA"/>
        </w:rPr>
      </w:pPr>
      <w:bookmarkStart w:id="100" w:name="_Toc8009"/>
      <w:r>
        <w:rPr>
          <w:rFonts w:hint="eastAsia" w:cs="Times New Roman"/>
          <w:b/>
          <w:kern w:val="2"/>
          <w:sz w:val="28"/>
          <w:szCs w:val="28"/>
          <w:lang w:val="en-US" w:eastAsia="zh-CN" w:bidi="ar-SA"/>
        </w:rPr>
        <w:t>验收方式及标准</w:t>
      </w:r>
      <w:bookmarkEnd w:id="100"/>
    </w:p>
    <w:p>
      <w:pPr>
        <w:snapToGrid w:val="0"/>
        <w:spacing w:line="590" w:lineRule="exact"/>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采购人将根据采购项目的具体情况，自行组织项目验收或者委托采购代理机构验收。验收标准应当满足采购需求符合相关国家标准。</w:t>
      </w:r>
    </w:p>
    <w:p>
      <w:pPr>
        <w:pStyle w:val="2"/>
        <w:tabs>
          <w:tab w:val="left" w:pos="5617"/>
        </w:tabs>
        <w:ind w:left="3517"/>
        <w:rPr>
          <w:rFonts w:asciiTheme="minorEastAsia" w:hAnsiTheme="minorEastAsia" w:eastAsiaTheme="minorEastAsia" w:cstheme="minorEastAsia"/>
          <w:color w:val="FF0000"/>
          <w:sz w:val="28"/>
          <w:lang w:val="en-US"/>
        </w:rPr>
      </w:pPr>
    </w:p>
    <w:p>
      <w:pPr>
        <w:rPr>
          <w:lang w:val="en-US"/>
        </w:rPr>
      </w:pPr>
    </w:p>
    <w:p>
      <w:pPr>
        <w:widowControl/>
        <w:wordWrap w:val="0"/>
        <w:autoSpaceDE/>
        <w:autoSpaceDN/>
        <w:spacing w:line="360" w:lineRule="auto"/>
        <w:rPr>
          <w:rFonts w:ascii="Times New Roman" w:hAnsi="Times New Roman"/>
          <w:color w:val="000000"/>
          <w:sz w:val="24"/>
          <w:lang w:val="en-US"/>
        </w:rPr>
      </w:pPr>
    </w:p>
    <w:p>
      <w:pPr>
        <w:pStyle w:val="6"/>
        <w:spacing w:before="161"/>
        <w:ind w:left="1300"/>
        <w:rPr>
          <w:rFonts w:asciiTheme="minorEastAsia" w:hAnsiTheme="minorEastAsia" w:eastAsiaTheme="minorEastAsia" w:cstheme="minorEastAsia"/>
        </w:rPr>
      </w:pPr>
    </w:p>
    <w:p>
      <w:pPr>
        <w:pStyle w:val="2"/>
        <w:tabs>
          <w:tab w:val="left" w:pos="4513"/>
        </w:tabs>
        <w:ind w:left="2413"/>
        <w:rPr>
          <w:rFonts w:hint="eastAsia" w:asciiTheme="minorEastAsia" w:hAnsiTheme="minorEastAsia" w:eastAsiaTheme="minorEastAsia" w:cstheme="minorEastAsia"/>
        </w:rPr>
      </w:pPr>
      <w:bookmarkStart w:id="101" w:name="_bookmark44"/>
      <w:bookmarkEnd w:id="101"/>
      <w:bookmarkStart w:id="102" w:name="评审办法及评分标准"/>
      <w:bookmarkEnd w:id="102"/>
    </w:p>
    <w:p>
      <w:pPr>
        <w:pStyle w:val="2"/>
        <w:tabs>
          <w:tab w:val="left" w:pos="4513"/>
        </w:tabs>
        <w:ind w:left="2413"/>
        <w:rPr>
          <w:rFonts w:hint="eastAsia" w:asciiTheme="minorEastAsia" w:hAnsiTheme="minorEastAsia" w:eastAsiaTheme="minorEastAsia" w:cstheme="minorEastAsia"/>
        </w:rPr>
      </w:pPr>
    </w:p>
    <w:p>
      <w:pPr>
        <w:pStyle w:val="2"/>
        <w:tabs>
          <w:tab w:val="left" w:pos="4513"/>
        </w:tabs>
        <w:ind w:left="2413"/>
        <w:rPr>
          <w:rFonts w:hint="eastAsia" w:asciiTheme="minorEastAsia" w:hAnsiTheme="minorEastAsia" w:eastAsiaTheme="minorEastAsia" w:cstheme="minorEastAsia"/>
        </w:rPr>
      </w:pPr>
    </w:p>
    <w:p>
      <w:pPr>
        <w:pStyle w:val="2"/>
        <w:tabs>
          <w:tab w:val="left" w:pos="4513"/>
        </w:tabs>
        <w:ind w:left="2413"/>
        <w:rPr>
          <w:rFonts w:hint="eastAsia" w:asciiTheme="minorEastAsia" w:hAnsiTheme="minorEastAsia" w:eastAsiaTheme="minorEastAsia" w:cstheme="minorEastAsia"/>
        </w:rPr>
      </w:pPr>
    </w:p>
    <w:p>
      <w:pPr>
        <w:pStyle w:val="2"/>
        <w:tabs>
          <w:tab w:val="left" w:pos="4513"/>
        </w:tabs>
        <w:ind w:left="2413"/>
        <w:rPr>
          <w:rFonts w:hint="eastAsia" w:asciiTheme="minorEastAsia" w:hAnsiTheme="minorEastAsia" w:eastAsiaTheme="minorEastAsia" w:cstheme="minorEastAsia"/>
        </w:rPr>
      </w:pPr>
    </w:p>
    <w:p>
      <w:pPr>
        <w:pStyle w:val="2"/>
        <w:tabs>
          <w:tab w:val="left" w:pos="4513"/>
        </w:tabs>
        <w:ind w:left="2413"/>
        <w:rPr>
          <w:rFonts w:hint="eastAsia" w:asciiTheme="minorEastAsia" w:hAnsiTheme="minorEastAsia" w:eastAsiaTheme="minorEastAsia" w:cstheme="minorEastAsia"/>
        </w:rPr>
      </w:pPr>
    </w:p>
    <w:p>
      <w:pPr>
        <w:pStyle w:val="2"/>
        <w:tabs>
          <w:tab w:val="left" w:pos="4513"/>
        </w:tabs>
        <w:ind w:left="2413"/>
        <w:rPr>
          <w:rFonts w:hint="eastAsia" w:asciiTheme="minorEastAsia" w:hAnsiTheme="minorEastAsia" w:eastAsiaTheme="minorEastAsia" w:cstheme="minorEastAsia"/>
        </w:rPr>
      </w:pPr>
    </w:p>
    <w:p>
      <w:pPr>
        <w:pStyle w:val="2"/>
        <w:tabs>
          <w:tab w:val="left" w:pos="4513"/>
        </w:tabs>
        <w:ind w:left="2413"/>
        <w:rPr>
          <w:rFonts w:asciiTheme="minorEastAsia" w:hAnsiTheme="minorEastAsia" w:eastAsiaTheme="minorEastAsia" w:cstheme="minorEastAsia"/>
        </w:rPr>
      </w:pPr>
      <w:bookmarkStart w:id="103" w:name="_Toc26535"/>
      <w:r>
        <w:rPr>
          <w:rFonts w:hint="eastAsia" w:asciiTheme="minorEastAsia" w:hAnsiTheme="minorEastAsia" w:eastAsiaTheme="minorEastAsia" w:cstheme="minorEastAsia"/>
        </w:rPr>
        <w:t>第四章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评审办法及评分标准</w:t>
      </w:r>
      <w:bookmarkEnd w:id="103"/>
    </w:p>
    <w:p>
      <w:pPr>
        <w:pStyle w:val="6"/>
        <w:spacing w:before="2"/>
        <w:rPr>
          <w:rFonts w:asciiTheme="minorEastAsia" w:hAnsiTheme="minorEastAsia" w:eastAsiaTheme="minorEastAsia" w:cstheme="minorEastAsia"/>
          <w:b/>
        </w:rPr>
      </w:pPr>
    </w:p>
    <w:p>
      <w:pPr>
        <w:ind w:left="1300"/>
        <w:jc w:val="center"/>
        <w:outlineLvl w:val="1"/>
        <w:rPr>
          <w:rFonts w:asciiTheme="minorEastAsia" w:hAnsiTheme="minorEastAsia" w:eastAsiaTheme="minorEastAsia" w:cstheme="minorEastAsia"/>
          <w:b/>
          <w:sz w:val="30"/>
        </w:rPr>
      </w:pPr>
      <w:bookmarkStart w:id="104" w:name="_bookmark45"/>
      <w:bookmarkEnd w:id="104"/>
      <w:bookmarkStart w:id="105" w:name="评审办法前附表"/>
      <w:bookmarkEnd w:id="105"/>
      <w:bookmarkStart w:id="106" w:name="_Toc11339"/>
      <w:r>
        <w:rPr>
          <w:rFonts w:hint="eastAsia" w:asciiTheme="minorEastAsia" w:hAnsiTheme="minorEastAsia" w:eastAsiaTheme="minorEastAsia" w:cstheme="minorEastAsia"/>
          <w:b/>
          <w:sz w:val="30"/>
        </w:rPr>
        <w:t>一、评审办法前附表</w:t>
      </w:r>
      <w:bookmarkEnd w:id="106"/>
    </w:p>
    <w:p>
      <w:pPr>
        <w:pStyle w:val="6"/>
        <w:spacing w:before="6"/>
        <w:rPr>
          <w:rFonts w:asciiTheme="minorEastAsia" w:hAnsiTheme="minorEastAsia" w:eastAsiaTheme="minorEastAsia" w:cstheme="minorEastAsia"/>
          <w:b/>
          <w:sz w:val="9"/>
        </w:rPr>
      </w:pPr>
    </w:p>
    <w:tbl>
      <w:tblPr>
        <w:tblStyle w:val="14"/>
        <w:tblW w:w="9071" w:type="dxa"/>
        <w:tblInd w:w="93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79"/>
        <w:gridCol w:w="852"/>
        <w:gridCol w:w="2210"/>
        <w:gridCol w:w="533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26" w:hRule="atLeast"/>
        </w:trPr>
        <w:tc>
          <w:tcPr>
            <w:tcW w:w="1531" w:type="dxa"/>
            <w:gridSpan w:val="2"/>
            <w:tcBorders>
              <w:bottom w:val="single" w:color="000000" w:sz="4" w:space="0"/>
              <w:right w:val="single" w:color="000000" w:sz="4" w:space="0"/>
            </w:tcBorders>
          </w:tcPr>
          <w:p>
            <w:pPr>
              <w:pStyle w:val="30"/>
              <w:spacing w:before="57"/>
              <w:ind w:left="40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2210" w:type="dxa"/>
            <w:tcBorders>
              <w:left w:val="single" w:color="000000" w:sz="4" w:space="0"/>
              <w:bottom w:val="single" w:color="000000" w:sz="4" w:space="0"/>
              <w:right w:val="single" w:color="000000" w:sz="4" w:space="0"/>
            </w:tcBorders>
          </w:tcPr>
          <w:p>
            <w:pPr>
              <w:pStyle w:val="30"/>
              <w:spacing w:before="57"/>
              <w:ind w:left="256" w:right="22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评审因素</w:t>
            </w:r>
          </w:p>
        </w:tc>
        <w:tc>
          <w:tcPr>
            <w:tcW w:w="5330" w:type="dxa"/>
            <w:tcBorders>
              <w:left w:val="single" w:color="000000" w:sz="4" w:space="0"/>
              <w:bottom w:val="single" w:color="000000" w:sz="4" w:space="0"/>
            </w:tcBorders>
          </w:tcPr>
          <w:p>
            <w:pPr>
              <w:pStyle w:val="30"/>
              <w:spacing w:before="57"/>
              <w:ind w:left="2173" w:right="2133"/>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评审标准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36" w:hRule="atLeast"/>
        </w:trPr>
        <w:tc>
          <w:tcPr>
            <w:tcW w:w="679" w:type="dxa"/>
            <w:vMerge w:val="restart"/>
            <w:tcBorders>
              <w:top w:val="single" w:color="000000" w:sz="4" w:space="0"/>
              <w:bottom w:val="single" w:color="000000" w:sz="4" w:space="0"/>
              <w:right w:val="single" w:color="000000" w:sz="4" w:space="0"/>
            </w:tcBorders>
          </w:tcPr>
          <w:p>
            <w:pPr>
              <w:pStyle w:val="30"/>
              <w:spacing w:before="6"/>
              <w:rPr>
                <w:rFonts w:asciiTheme="minorEastAsia" w:hAnsiTheme="minorEastAsia" w:eastAsiaTheme="minorEastAsia" w:cstheme="minorEastAsia"/>
                <w:b/>
                <w:sz w:val="33"/>
              </w:rPr>
            </w:pPr>
          </w:p>
          <w:p>
            <w:pPr>
              <w:pStyle w:val="30"/>
              <w:ind w:left="1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852" w:type="dxa"/>
            <w:vMerge w:val="restart"/>
            <w:tcBorders>
              <w:top w:val="single" w:color="000000" w:sz="4" w:space="0"/>
              <w:left w:val="single" w:color="000000" w:sz="4" w:space="0"/>
              <w:bottom w:val="single" w:color="000000" w:sz="4" w:space="0"/>
              <w:right w:val="single" w:color="000000" w:sz="4" w:space="0"/>
            </w:tcBorders>
          </w:tcPr>
          <w:p>
            <w:pPr>
              <w:pStyle w:val="30"/>
              <w:spacing w:before="117" w:line="242" w:lineRule="auto"/>
              <w:ind w:left="74" w:right="4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资格性审查标准</w:t>
            </w:r>
          </w:p>
        </w:tc>
        <w:tc>
          <w:tcPr>
            <w:tcW w:w="2210" w:type="dxa"/>
            <w:tcBorders>
              <w:top w:val="single" w:color="000000" w:sz="4" w:space="0"/>
              <w:left w:val="single" w:color="000000" w:sz="4" w:space="0"/>
              <w:bottom w:val="single" w:color="000000" w:sz="4" w:space="0"/>
              <w:right w:val="single" w:color="000000" w:sz="4" w:space="0"/>
            </w:tcBorders>
          </w:tcPr>
          <w:p>
            <w:pPr>
              <w:pStyle w:val="30"/>
              <w:spacing w:before="213"/>
              <w:ind w:left="256" w:right="22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资格要求</w:t>
            </w:r>
          </w:p>
        </w:tc>
        <w:tc>
          <w:tcPr>
            <w:tcW w:w="5330" w:type="dxa"/>
            <w:tcBorders>
              <w:top w:val="single" w:color="000000" w:sz="4" w:space="0"/>
              <w:left w:val="single" w:color="000000" w:sz="4" w:space="0"/>
              <w:bottom w:val="single" w:color="000000" w:sz="4" w:space="0"/>
            </w:tcBorders>
          </w:tcPr>
          <w:p>
            <w:pPr>
              <w:pStyle w:val="30"/>
              <w:spacing w:before="57" w:line="242" w:lineRule="auto"/>
              <w:ind w:left="67" w:right="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符合磋商文件第一章第二条供应商资格要求并提供了完整合格有效的资格证明文件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26" w:hRule="atLeast"/>
        </w:trPr>
        <w:tc>
          <w:tcPr>
            <w:tcW w:w="679" w:type="dxa"/>
            <w:vMerge w:val="continue"/>
            <w:tcBorders>
              <w:top w:val="nil"/>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852"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2210" w:type="dxa"/>
            <w:tcBorders>
              <w:top w:val="single" w:color="000000" w:sz="4" w:space="0"/>
              <w:left w:val="single" w:color="000000" w:sz="4" w:space="0"/>
              <w:bottom w:val="single" w:color="000000" w:sz="4" w:space="0"/>
              <w:right w:val="single" w:color="000000" w:sz="4" w:space="0"/>
            </w:tcBorders>
          </w:tcPr>
          <w:p>
            <w:pPr>
              <w:pStyle w:val="30"/>
              <w:spacing w:before="57"/>
              <w:ind w:left="256" w:right="22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其他要求</w:t>
            </w:r>
          </w:p>
        </w:tc>
        <w:tc>
          <w:tcPr>
            <w:tcW w:w="5330" w:type="dxa"/>
            <w:tcBorders>
              <w:top w:val="single" w:color="000000" w:sz="4" w:space="0"/>
              <w:left w:val="single" w:color="000000" w:sz="4" w:space="0"/>
              <w:bottom w:val="single" w:color="000000" w:sz="4" w:space="0"/>
            </w:tcBorders>
          </w:tcPr>
          <w:p>
            <w:pPr>
              <w:pStyle w:val="30"/>
              <w:spacing w:before="57"/>
              <w:ind w:left="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符合磋商文件规定的其他要求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3" w:hRule="atLeast"/>
        </w:trPr>
        <w:tc>
          <w:tcPr>
            <w:tcW w:w="679" w:type="dxa"/>
            <w:vMerge w:val="restart"/>
            <w:tcBorders>
              <w:top w:val="single" w:color="000000" w:sz="4" w:space="0"/>
              <w:bottom w:val="single" w:color="000000" w:sz="4" w:space="0"/>
              <w:right w:val="single" w:color="000000" w:sz="4" w:space="0"/>
            </w:tcBorders>
          </w:tcPr>
          <w:p>
            <w:pPr>
              <w:pStyle w:val="30"/>
              <w:rPr>
                <w:rFonts w:asciiTheme="minorEastAsia" w:hAnsiTheme="minorEastAsia" w:eastAsiaTheme="minorEastAsia" w:cstheme="minorEastAsia"/>
                <w:b/>
                <w:sz w:val="24"/>
              </w:rPr>
            </w:pPr>
          </w:p>
          <w:p>
            <w:pPr>
              <w:pStyle w:val="30"/>
              <w:rPr>
                <w:rFonts w:asciiTheme="minorEastAsia" w:hAnsiTheme="minorEastAsia" w:eastAsiaTheme="minorEastAsia" w:cstheme="minorEastAsia"/>
                <w:b/>
                <w:sz w:val="24"/>
              </w:rPr>
            </w:pPr>
          </w:p>
          <w:p>
            <w:pPr>
              <w:pStyle w:val="30"/>
              <w:rPr>
                <w:rFonts w:asciiTheme="minorEastAsia" w:hAnsiTheme="minorEastAsia" w:eastAsiaTheme="minorEastAsia" w:cstheme="minorEastAsia"/>
                <w:b/>
                <w:sz w:val="24"/>
              </w:rPr>
            </w:pPr>
          </w:p>
          <w:p>
            <w:pPr>
              <w:pStyle w:val="30"/>
              <w:rPr>
                <w:rFonts w:asciiTheme="minorEastAsia" w:hAnsiTheme="minorEastAsia" w:eastAsiaTheme="minorEastAsia" w:cstheme="minorEastAsia"/>
                <w:b/>
                <w:sz w:val="24"/>
              </w:rPr>
            </w:pPr>
          </w:p>
          <w:p>
            <w:pPr>
              <w:pStyle w:val="30"/>
              <w:rPr>
                <w:rFonts w:asciiTheme="minorEastAsia" w:hAnsiTheme="minorEastAsia" w:eastAsiaTheme="minorEastAsia" w:cstheme="minorEastAsia"/>
                <w:b/>
                <w:sz w:val="24"/>
              </w:rPr>
            </w:pPr>
          </w:p>
          <w:p>
            <w:pPr>
              <w:pStyle w:val="30"/>
              <w:spacing w:before="10"/>
              <w:rPr>
                <w:rFonts w:asciiTheme="minorEastAsia" w:hAnsiTheme="minorEastAsia" w:eastAsiaTheme="minorEastAsia" w:cstheme="minorEastAsia"/>
                <w:b/>
                <w:sz w:val="32"/>
              </w:rPr>
            </w:pPr>
          </w:p>
          <w:p>
            <w:pPr>
              <w:pStyle w:val="30"/>
              <w:ind w:left="1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852" w:type="dxa"/>
            <w:vMerge w:val="restart"/>
            <w:tcBorders>
              <w:top w:val="single" w:color="000000" w:sz="4" w:space="0"/>
              <w:left w:val="single" w:color="000000" w:sz="4" w:space="0"/>
              <w:bottom w:val="single" w:color="000000" w:sz="4" w:space="0"/>
              <w:right w:val="single" w:color="000000" w:sz="4" w:space="0"/>
            </w:tcBorders>
            <w:vAlign w:val="center"/>
          </w:tcPr>
          <w:p>
            <w:pPr>
              <w:pStyle w:val="30"/>
              <w:jc w:val="center"/>
              <w:rPr>
                <w:rFonts w:asciiTheme="minorEastAsia" w:hAnsiTheme="minorEastAsia" w:eastAsiaTheme="minorEastAsia" w:cstheme="minorEastAsia"/>
                <w:b/>
                <w:sz w:val="24"/>
              </w:rPr>
            </w:pPr>
          </w:p>
          <w:p>
            <w:pPr>
              <w:pStyle w:val="30"/>
              <w:jc w:val="center"/>
              <w:rPr>
                <w:rFonts w:asciiTheme="minorEastAsia" w:hAnsiTheme="minorEastAsia" w:eastAsiaTheme="minorEastAsia" w:cstheme="minorEastAsia"/>
                <w:b/>
                <w:sz w:val="24"/>
              </w:rPr>
            </w:pPr>
          </w:p>
          <w:p>
            <w:pPr>
              <w:pStyle w:val="30"/>
              <w:jc w:val="center"/>
              <w:rPr>
                <w:rFonts w:asciiTheme="minorEastAsia" w:hAnsiTheme="minorEastAsia" w:eastAsiaTheme="minorEastAsia" w:cstheme="minorEastAsia"/>
                <w:b/>
                <w:sz w:val="24"/>
              </w:rPr>
            </w:pPr>
          </w:p>
          <w:p>
            <w:pPr>
              <w:pStyle w:val="30"/>
              <w:jc w:val="center"/>
              <w:rPr>
                <w:rFonts w:asciiTheme="minorEastAsia" w:hAnsiTheme="minorEastAsia" w:eastAsiaTheme="minorEastAsia" w:cstheme="minorEastAsia"/>
                <w:b/>
                <w:sz w:val="24"/>
              </w:rPr>
            </w:pPr>
          </w:p>
          <w:p>
            <w:pPr>
              <w:pStyle w:val="30"/>
              <w:spacing w:before="6"/>
              <w:jc w:val="center"/>
              <w:rPr>
                <w:rFonts w:asciiTheme="minorEastAsia" w:hAnsiTheme="minorEastAsia" w:eastAsiaTheme="minorEastAsia" w:cstheme="minorEastAsia"/>
                <w:b/>
                <w:sz w:val="32"/>
              </w:rPr>
            </w:pPr>
          </w:p>
          <w:p>
            <w:pPr>
              <w:pStyle w:val="30"/>
              <w:spacing w:line="242" w:lineRule="auto"/>
              <w:ind w:left="74" w:right="4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符合性审查标准</w:t>
            </w:r>
          </w:p>
        </w:tc>
        <w:tc>
          <w:tcPr>
            <w:tcW w:w="2210" w:type="dxa"/>
            <w:tcBorders>
              <w:top w:val="single" w:color="000000" w:sz="4" w:space="0"/>
              <w:left w:val="single" w:color="000000" w:sz="4" w:space="0"/>
              <w:right w:val="single" w:color="000000" w:sz="4" w:space="0"/>
            </w:tcBorders>
            <w:vAlign w:val="center"/>
          </w:tcPr>
          <w:p>
            <w:pPr>
              <w:pStyle w:val="30"/>
              <w:spacing w:before="57"/>
              <w:ind w:left="256" w:right="22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w:t>
            </w:r>
          </w:p>
        </w:tc>
        <w:tc>
          <w:tcPr>
            <w:tcW w:w="5330" w:type="dxa"/>
            <w:tcBorders>
              <w:top w:val="single" w:color="000000" w:sz="4" w:space="0"/>
              <w:left w:val="single" w:color="000000" w:sz="4" w:space="0"/>
              <w:bottom w:val="single" w:color="000000" w:sz="4" w:space="0"/>
            </w:tcBorders>
          </w:tcPr>
          <w:p>
            <w:pPr>
              <w:pStyle w:val="30"/>
              <w:spacing w:before="57"/>
              <w:ind w:left="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是否超过采购预算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26" w:hRule="atLeast"/>
        </w:trPr>
        <w:tc>
          <w:tcPr>
            <w:tcW w:w="679" w:type="dxa"/>
            <w:vMerge w:val="continue"/>
            <w:tcBorders>
              <w:top w:val="nil"/>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85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 w:val="2"/>
                <w:szCs w:val="2"/>
              </w:rPr>
            </w:pP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30"/>
              <w:spacing w:before="57"/>
              <w:ind w:left="256" w:right="22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经营范围</w:t>
            </w:r>
          </w:p>
        </w:tc>
        <w:tc>
          <w:tcPr>
            <w:tcW w:w="5330" w:type="dxa"/>
            <w:tcBorders>
              <w:top w:val="single" w:color="000000" w:sz="4" w:space="0"/>
              <w:left w:val="single" w:color="000000" w:sz="4" w:space="0"/>
              <w:bottom w:val="single" w:color="000000" w:sz="4" w:space="0"/>
            </w:tcBorders>
          </w:tcPr>
          <w:p>
            <w:pPr>
              <w:pStyle w:val="30"/>
              <w:spacing w:before="57"/>
              <w:ind w:left="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是否超出经营范围磋商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38" w:hRule="atLeast"/>
        </w:trPr>
        <w:tc>
          <w:tcPr>
            <w:tcW w:w="679" w:type="dxa"/>
            <w:vMerge w:val="continue"/>
            <w:tcBorders>
              <w:top w:val="nil"/>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85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 w:val="2"/>
                <w:szCs w:val="2"/>
              </w:rPr>
            </w:pP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30"/>
              <w:spacing w:before="213"/>
              <w:ind w:left="256" w:right="22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磋商书签字盖章</w:t>
            </w:r>
          </w:p>
        </w:tc>
        <w:tc>
          <w:tcPr>
            <w:tcW w:w="5330" w:type="dxa"/>
            <w:tcBorders>
              <w:top w:val="single" w:color="000000" w:sz="4" w:space="0"/>
              <w:left w:val="single" w:color="000000" w:sz="4" w:space="0"/>
              <w:bottom w:val="single" w:color="000000" w:sz="4" w:space="0"/>
            </w:tcBorders>
          </w:tcPr>
          <w:p>
            <w:pPr>
              <w:pStyle w:val="30"/>
              <w:spacing w:before="57" w:line="242" w:lineRule="auto"/>
              <w:ind w:left="67" w:right="1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是否有法定代表人或其委托代理人签字或加盖单位公章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24" w:hRule="atLeast"/>
        </w:trPr>
        <w:tc>
          <w:tcPr>
            <w:tcW w:w="679" w:type="dxa"/>
            <w:vMerge w:val="continue"/>
            <w:tcBorders>
              <w:top w:val="nil"/>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85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 w:val="2"/>
                <w:szCs w:val="2"/>
              </w:rPr>
            </w:pP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30"/>
              <w:spacing w:before="57"/>
              <w:ind w:left="256" w:right="22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磋商有效期</w:t>
            </w:r>
          </w:p>
        </w:tc>
        <w:tc>
          <w:tcPr>
            <w:tcW w:w="5330" w:type="dxa"/>
            <w:tcBorders>
              <w:top w:val="single" w:color="000000" w:sz="4" w:space="0"/>
              <w:left w:val="single" w:color="000000" w:sz="4" w:space="0"/>
              <w:bottom w:val="single" w:color="000000" w:sz="4" w:space="0"/>
            </w:tcBorders>
          </w:tcPr>
          <w:p>
            <w:pPr>
              <w:pStyle w:val="30"/>
              <w:spacing w:before="57"/>
              <w:ind w:left="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磋商有效期是否满足采购文件要求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26" w:hRule="atLeast"/>
        </w:trPr>
        <w:tc>
          <w:tcPr>
            <w:tcW w:w="679" w:type="dxa"/>
            <w:vMerge w:val="continue"/>
            <w:tcBorders>
              <w:top w:val="nil"/>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85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 w:val="2"/>
                <w:szCs w:val="2"/>
              </w:rPr>
            </w:pP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30"/>
              <w:spacing w:before="57"/>
              <w:ind w:left="256" w:right="22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信誉情况</w:t>
            </w:r>
          </w:p>
        </w:tc>
        <w:tc>
          <w:tcPr>
            <w:tcW w:w="5330" w:type="dxa"/>
            <w:tcBorders>
              <w:top w:val="single" w:color="000000" w:sz="4" w:space="0"/>
              <w:left w:val="single" w:color="000000" w:sz="4" w:space="0"/>
              <w:bottom w:val="single" w:color="000000" w:sz="4" w:space="0"/>
            </w:tcBorders>
          </w:tcPr>
          <w:p>
            <w:pPr>
              <w:pStyle w:val="30"/>
              <w:spacing w:before="57"/>
              <w:ind w:left="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是否有不良经济纠纷记录和违法行为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7" w:hRule="atLeast"/>
        </w:trPr>
        <w:tc>
          <w:tcPr>
            <w:tcW w:w="679" w:type="dxa"/>
            <w:vMerge w:val="continue"/>
            <w:tcBorders>
              <w:top w:val="nil"/>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85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 w:val="2"/>
                <w:szCs w:val="2"/>
              </w:rPr>
            </w:pPr>
          </w:p>
        </w:tc>
        <w:tc>
          <w:tcPr>
            <w:tcW w:w="2210" w:type="dxa"/>
            <w:vMerge w:val="restart"/>
            <w:tcBorders>
              <w:top w:val="single" w:color="000000" w:sz="4" w:space="0"/>
              <w:left w:val="single" w:color="000000" w:sz="4" w:space="0"/>
              <w:bottom w:val="single" w:color="000000" w:sz="4" w:space="0"/>
              <w:right w:val="single" w:color="000000" w:sz="4" w:space="0"/>
            </w:tcBorders>
            <w:vAlign w:val="center"/>
          </w:tcPr>
          <w:p>
            <w:pPr>
              <w:pStyle w:val="30"/>
              <w:spacing w:before="186"/>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磋商响应</w:t>
            </w:r>
          </w:p>
        </w:tc>
        <w:tc>
          <w:tcPr>
            <w:tcW w:w="5330" w:type="dxa"/>
            <w:tcBorders>
              <w:top w:val="single" w:color="000000" w:sz="4" w:space="0"/>
              <w:left w:val="single" w:color="000000" w:sz="4" w:space="0"/>
              <w:bottom w:val="single" w:color="000000" w:sz="4" w:space="0"/>
            </w:tcBorders>
          </w:tcPr>
          <w:p>
            <w:pPr>
              <w:pStyle w:val="30"/>
              <w:spacing w:before="57"/>
              <w:ind w:left="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是否有提出采购人不能接受的合同条件的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26" w:hRule="atLeast"/>
        </w:trPr>
        <w:tc>
          <w:tcPr>
            <w:tcW w:w="679" w:type="dxa"/>
            <w:vMerge w:val="continue"/>
            <w:tcBorders>
              <w:top w:val="nil"/>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852"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2210"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5330" w:type="dxa"/>
            <w:tcBorders>
              <w:top w:val="single" w:color="000000" w:sz="4" w:space="0"/>
              <w:left w:val="single" w:color="000000" w:sz="4" w:space="0"/>
              <w:bottom w:val="single" w:color="000000" w:sz="4" w:space="0"/>
            </w:tcBorders>
          </w:tcPr>
          <w:p>
            <w:pPr>
              <w:pStyle w:val="30"/>
              <w:spacing w:before="57"/>
              <w:ind w:left="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是否提供所投产品的具体参数值或功能表述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737" w:hRule="atLeast"/>
        </w:trPr>
        <w:tc>
          <w:tcPr>
            <w:tcW w:w="679" w:type="dxa"/>
            <w:tcBorders>
              <w:top w:val="single" w:color="000000" w:sz="4" w:space="0"/>
              <w:bottom w:val="single" w:color="000000" w:sz="4" w:space="0"/>
              <w:right w:val="single" w:color="000000" w:sz="4" w:space="0"/>
            </w:tcBorders>
            <w:vAlign w:val="center"/>
          </w:tcPr>
          <w:p>
            <w:pPr>
              <w:pStyle w:val="30"/>
              <w:spacing w:before="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30"/>
              <w:jc w:val="center"/>
              <w:rPr>
                <w:rFonts w:asciiTheme="minorEastAsia" w:hAnsiTheme="minorEastAsia" w:eastAsiaTheme="minorEastAsia" w:cstheme="minorEastAsia"/>
                <w:b/>
                <w:sz w:val="24"/>
              </w:rPr>
            </w:pPr>
          </w:p>
          <w:p>
            <w:pPr>
              <w:pStyle w:val="30"/>
              <w:spacing w:before="1" w:line="242" w:lineRule="auto"/>
              <w:ind w:right="45"/>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确定磋商供应商进行最后报价</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30"/>
              <w:spacing w:before="57" w:line="242" w:lineRule="auto"/>
              <w:ind w:left="67" w:right="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8"/>
                <w:sz w:val="24"/>
              </w:rPr>
              <w:t>磋商文件能完整、明</w:t>
            </w:r>
            <w:r>
              <w:rPr>
                <w:rFonts w:hint="eastAsia" w:asciiTheme="minorEastAsia" w:hAnsiTheme="minorEastAsia" w:eastAsiaTheme="minorEastAsia" w:cstheme="minorEastAsia"/>
                <w:spacing w:val="-14"/>
                <w:sz w:val="24"/>
              </w:rPr>
              <w:t>确列明采购需求，无</w:t>
            </w:r>
            <w:r>
              <w:rPr>
                <w:rFonts w:hint="eastAsia" w:asciiTheme="minorEastAsia" w:hAnsiTheme="minorEastAsia" w:eastAsiaTheme="minorEastAsia" w:cstheme="minorEastAsia"/>
                <w:spacing w:val="22"/>
                <w:sz w:val="24"/>
              </w:rPr>
              <w:t>需供应商提供最终设计方案或者解决</w:t>
            </w:r>
            <w:r>
              <w:rPr>
                <w:rFonts w:hint="eastAsia" w:asciiTheme="minorEastAsia" w:hAnsiTheme="minorEastAsia" w:eastAsiaTheme="minorEastAsia" w:cstheme="minorEastAsia"/>
                <w:sz w:val="24"/>
              </w:rPr>
              <w:t>方案的</w:t>
            </w:r>
          </w:p>
        </w:tc>
        <w:tc>
          <w:tcPr>
            <w:tcW w:w="5330" w:type="dxa"/>
            <w:tcBorders>
              <w:top w:val="single" w:color="000000" w:sz="4" w:space="0"/>
              <w:left w:val="single" w:color="000000" w:sz="4" w:space="0"/>
              <w:bottom w:val="single" w:color="000000" w:sz="4" w:space="0"/>
            </w:tcBorders>
            <w:vAlign w:val="center"/>
          </w:tcPr>
          <w:p>
            <w:pPr>
              <w:pStyle w:val="30"/>
              <w:spacing w:before="10"/>
              <w:jc w:val="center"/>
              <w:rPr>
                <w:rFonts w:asciiTheme="minorEastAsia" w:hAnsiTheme="minorEastAsia" w:eastAsiaTheme="minorEastAsia" w:cstheme="minorEastAsia"/>
                <w:b/>
                <w:sz w:val="28"/>
              </w:rPr>
            </w:pPr>
          </w:p>
          <w:p>
            <w:pPr>
              <w:pStyle w:val="30"/>
              <w:spacing w:line="242" w:lineRule="auto"/>
              <w:ind w:left="67" w:right="2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9"/>
                <w:sz w:val="24"/>
              </w:rPr>
              <w:t>在磋商结束后，磋商小组向所有通过初步审核的磋</w:t>
            </w:r>
            <w:r>
              <w:rPr>
                <w:rFonts w:hint="eastAsia" w:asciiTheme="minorEastAsia" w:hAnsiTheme="minorEastAsia" w:eastAsiaTheme="minorEastAsia" w:cstheme="minorEastAsia"/>
                <w:spacing w:val="-8"/>
                <w:sz w:val="24"/>
              </w:rPr>
              <w:t>商供应商发出报价书，并要求其在规定时间内提交</w:t>
            </w:r>
            <w:r>
              <w:rPr>
                <w:rFonts w:hint="eastAsia" w:asciiTheme="minorEastAsia" w:hAnsiTheme="minorEastAsia" w:eastAsiaTheme="minorEastAsia" w:cstheme="minorEastAsia"/>
                <w:sz w:val="24"/>
              </w:rPr>
              <w:t>最后报价。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50" w:hRule="atLeast"/>
        </w:trPr>
        <w:tc>
          <w:tcPr>
            <w:tcW w:w="679" w:type="dxa"/>
            <w:tcBorders>
              <w:top w:val="single" w:color="000000" w:sz="4" w:space="0"/>
              <w:bottom w:val="single" w:color="000000" w:sz="4" w:space="0"/>
              <w:right w:val="single" w:color="000000" w:sz="4" w:space="0"/>
            </w:tcBorders>
          </w:tcPr>
          <w:p>
            <w:pPr>
              <w:pStyle w:val="30"/>
              <w:spacing w:before="10"/>
              <w:rPr>
                <w:rFonts w:asciiTheme="minorEastAsia" w:hAnsiTheme="minorEastAsia" w:eastAsiaTheme="minorEastAsia" w:cstheme="minorEastAsia"/>
                <w:b/>
                <w:sz w:val="28"/>
              </w:rPr>
            </w:pPr>
          </w:p>
          <w:p>
            <w:pPr>
              <w:pStyle w:val="30"/>
              <w:ind w:left="2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852" w:type="dxa"/>
            <w:tcBorders>
              <w:top w:val="single" w:color="000000" w:sz="4" w:space="0"/>
              <w:left w:val="single" w:color="000000" w:sz="4" w:space="0"/>
              <w:bottom w:val="single" w:color="000000" w:sz="4" w:space="0"/>
              <w:right w:val="single" w:color="000000" w:sz="4" w:space="0"/>
            </w:tcBorders>
          </w:tcPr>
          <w:p>
            <w:pPr>
              <w:pStyle w:val="30"/>
              <w:spacing w:before="213" w:line="242" w:lineRule="auto"/>
              <w:ind w:left="194" w:right="16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评定办法</w:t>
            </w:r>
          </w:p>
        </w:tc>
        <w:tc>
          <w:tcPr>
            <w:tcW w:w="2210" w:type="dxa"/>
            <w:tcBorders>
              <w:top w:val="single" w:color="000000" w:sz="4" w:space="0"/>
              <w:left w:val="single" w:color="000000" w:sz="4" w:space="0"/>
              <w:bottom w:val="single" w:color="000000" w:sz="4" w:space="0"/>
              <w:right w:val="single" w:color="000000" w:sz="4" w:space="0"/>
            </w:tcBorders>
          </w:tcPr>
          <w:p>
            <w:pPr>
              <w:pStyle w:val="30"/>
              <w:spacing w:before="10"/>
              <w:rPr>
                <w:rFonts w:asciiTheme="minorEastAsia" w:hAnsiTheme="minorEastAsia" w:eastAsiaTheme="minorEastAsia" w:cstheme="minorEastAsia"/>
                <w:b/>
                <w:sz w:val="28"/>
              </w:rPr>
            </w:pPr>
          </w:p>
          <w:p>
            <w:pPr>
              <w:pStyle w:val="30"/>
              <w:ind w:left="256" w:right="22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综合评分法</w:t>
            </w:r>
          </w:p>
        </w:tc>
        <w:tc>
          <w:tcPr>
            <w:tcW w:w="5330" w:type="dxa"/>
            <w:tcBorders>
              <w:top w:val="single" w:color="000000" w:sz="4" w:space="0"/>
              <w:left w:val="single" w:color="000000" w:sz="4" w:space="0"/>
              <w:bottom w:val="single" w:color="000000" w:sz="4" w:space="0"/>
            </w:tcBorders>
          </w:tcPr>
          <w:p>
            <w:pPr>
              <w:pStyle w:val="30"/>
              <w:spacing w:before="57" w:line="242" w:lineRule="auto"/>
              <w:ind w:left="67" w:right="13"/>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各供应商的最终得分为各评委所评定分数的算术</w:t>
            </w:r>
            <w:r>
              <w:rPr>
                <w:rFonts w:hint="eastAsia" w:asciiTheme="minorEastAsia" w:hAnsiTheme="minorEastAsia" w:eastAsiaTheme="minorEastAsia" w:cstheme="minorEastAsia"/>
                <w:spacing w:val="-9"/>
                <w:sz w:val="24"/>
              </w:rPr>
              <w:t>平均值。磋商小组将根据供应商最终得分由高到低</w:t>
            </w:r>
            <w:r>
              <w:rPr>
                <w:rFonts w:hint="eastAsia" w:asciiTheme="minorEastAsia" w:hAnsiTheme="minorEastAsia" w:eastAsiaTheme="minorEastAsia" w:cstheme="minorEastAsia"/>
                <w:spacing w:val="-17"/>
                <w:sz w:val="24"/>
              </w:rPr>
              <w:t xml:space="preserve">的照顺序推荐 </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pacing w:val="-9"/>
                <w:sz w:val="24"/>
              </w:rPr>
              <w:t xml:space="preserve"> 名成交候选人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26" w:hRule="atLeast"/>
        </w:trPr>
        <w:tc>
          <w:tcPr>
            <w:tcW w:w="9071" w:type="dxa"/>
            <w:gridSpan w:val="4"/>
            <w:tcBorders>
              <w:top w:val="single" w:color="000000" w:sz="4" w:space="0"/>
              <w:bottom w:val="single" w:color="000000" w:sz="4" w:space="0"/>
            </w:tcBorders>
          </w:tcPr>
          <w:p>
            <w:pPr>
              <w:pStyle w:val="30"/>
              <w:spacing w:before="57"/>
              <w:ind w:left="4034" w:right="400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政策支持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8" w:hRule="atLeast"/>
        </w:trPr>
        <w:tc>
          <w:tcPr>
            <w:tcW w:w="1531" w:type="dxa"/>
            <w:gridSpan w:val="2"/>
            <w:tcBorders>
              <w:top w:val="single" w:color="000000" w:sz="4" w:space="0"/>
              <w:bottom w:val="single" w:color="000000" w:sz="4" w:space="0"/>
              <w:right w:val="single" w:color="000000" w:sz="4" w:space="0"/>
            </w:tcBorders>
            <w:vAlign w:val="center"/>
          </w:tcPr>
          <w:p>
            <w:pPr>
              <w:pStyle w:val="30"/>
              <w:spacing w:line="242" w:lineRule="auto"/>
              <w:ind w:left="285" w:right="145" w:hanging="120"/>
              <w:jc w:val="center"/>
              <w:rPr>
                <w:rFonts w:asciiTheme="minorEastAsia" w:hAnsiTheme="minorEastAsia" w:eastAsiaTheme="minorEastAsia" w:cstheme="minorEastAsia"/>
                <w:sz w:val="24"/>
              </w:rPr>
            </w:pPr>
            <w:r>
              <w:rPr>
                <w:sz w:val="24"/>
              </w:rPr>
              <w:t>中小企业</w:t>
            </w:r>
          </w:p>
        </w:tc>
        <w:tc>
          <w:tcPr>
            <w:tcW w:w="7540" w:type="dxa"/>
            <w:gridSpan w:val="2"/>
            <w:tcBorders>
              <w:top w:val="single" w:color="000000" w:sz="4" w:space="0"/>
              <w:left w:val="single" w:color="000000" w:sz="4" w:space="0"/>
              <w:bottom w:val="single" w:color="000000" w:sz="4" w:space="0"/>
            </w:tcBorders>
          </w:tcPr>
          <w:p>
            <w:pPr>
              <w:pStyle w:val="30"/>
              <w:spacing w:before="57" w:line="242" w:lineRule="auto"/>
              <w:ind w:left="67" w:right="7"/>
              <w:rPr>
                <w:sz w:val="24"/>
              </w:rPr>
            </w:pPr>
            <w:r>
              <w:rPr>
                <w:sz w:val="24"/>
              </w:rPr>
              <w:t>如符合工信部联企业〔2011〕300 号文中对中小企业划型标准的，需提供本单位的《中小企业声明函》（格式见第六章）及企业相关数据资料代理商参与磋商需同时提供制造商及代理商双方的数据资料（制造商直接参与磋商的仅需提供制造商数据资料），如果数据资料与声明函不一致的，由评标委员会判定。</w:t>
            </w:r>
          </w:p>
          <w:p>
            <w:pPr>
              <w:pStyle w:val="30"/>
              <w:spacing w:before="4"/>
              <w:ind w:left="67"/>
              <w:rPr>
                <w:rFonts w:asciiTheme="minorEastAsia" w:hAnsiTheme="minorEastAsia" w:eastAsiaTheme="minorEastAsia" w:cstheme="minorEastAsia"/>
                <w:spacing w:val="-6"/>
                <w:sz w:val="24"/>
              </w:rPr>
            </w:pPr>
            <w:r>
              <w:rPr>
                <w:sz w:val="24"/>
              </w:rPr>
              <w:t>经评委会审核确认供应商符合工信部联企业〔2011〕300</w:t>
            </w:r>
            <w:r>
              <w:rPr>
                <w:spacing w:val="-6"/>
                <w:sz w:val="24"/>
              </w:rPr>
              <w:t xml:space="preserve"> 号文中对中小</w:t>
            </w:r>
            <w:r>
              <w:rPr>
                <w:sz w:val="24"/>
              </w:rPr>
              <w:t>企业划型标准的，将根据财库〔2011〕181</w:t>
            </w:r>
            <w:r>
              <w:rPr>
                <w:spacing w:val="-5"/>
                <w:sz w:val="24"/>
              </w:rPr>
              <w:t xml:space="preserve"> 号文的相关规定在评定时对</w:t>
            </w:r>
            <w:r>
              <w:rPr>
                <w:sz w:val="24"/>
              </w:rPr>
              <w:t>小型和微型企业产品的价格给予 6%的扣除后的价格参与评审。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8" w:hRule="atLeast"/>
        </w:trPr>
        <w:tc>
          <w:tcPr>
            <w:tcW w:w="1531" w:type="dxa"/>
            <w:gridSpan w:val="2"/>
            <w:tcBorders>
              <w:top w:val="single" w:color="000000" w:sz="4" w:space="0"/>
              <w:bottom w:val="single" w:color="000000" w:sz="4" w:space="0"/>
              <w:right w:val="single" w:color="000000" w:sz="4" w:space="0"/>
            </w:tcBorders>
            <w:vAlign w:val="center"/>
          </w:tcPr>
          <w:p>
            <w:pPr>
              <w:pStyle w:val="30"/>
              <w:jc w:val="center"/>
              <w:rPr>
                <w:sz w:val="24"/>
              </w:rPr>
            </w:pPr>
          </w:p>
          <w:p>
            <w:pPr>
              <w:pStyle w:val="30"/>
              <w:jc w:val="center"/>
              <w:rPr>
                <w:sz w:val="24"/>
              </w:rPr>
            </w:pPr>
          </w:p>
          <w:p>
            <w:pPr>
              <w:pStyle w:val="30"/>
              <w:spacing w:before="6"/>
              <w:jc w:val="center"/>
              <w:rPr>
                <w:sz w:val="29"/>
              </w:rPr>
            </w:pPr>
          </w:p>
          <w:p>
            <w:pPr>
              <w:pStyle w:val="30"/>
              <w:spacing w:before="1"/>
              <w:ind w:left="285"/>
              <w:jc w:val="center"/>
              <w:rPr>
                <w:sz w:val="24"/>
              </w:rPr>
            </w:pPr>
            <w:r>
              <w:rPr>
                <w:sz w:val="24"/>
              </w:rPr>
              <w:t>节能环保</w:t>
            </w:r>
          </w:p>
        </w:tc>
        <w:tc>
          <w:tcPr>
            <w:tcW w:w="7540" w:type="dxa"/>
            <w:gridSpan w:val="2"/>
            <w:tcBorders>
              <w:top w:val="single" w:color="000000" w:sz="4" w:space="0"/>
              <w:left w:val="single" w:color="000000" w:sz="4" w:space="0"/>
              <w:bottom w:val="single" w:color="000000" w:sz="4" w:space="0"/>
            </w:tcBorders>
          </w:tcPr>
          <w:p>
            <w:pPr>
              <w:pStyle w:val="30"/>
              <w:spacing w:before="57" w:line="242" w:lineRule="auto"/>
              <w:ind w:left="67" w:right="11"/>
              <w:jc w:val="both"/>
              <w:rPr>
                <w:sz w:val="24"/>
              </w:rPr>
            </w:pPr>
            <w:r>
              <w:rPr>
                <w:spacing w:val="-1"/>
                <w:sz w:val="24"/>
              </w:rPr>
              <w:t>按照财政部、国家发展改革委关于印发《节能产品政府采购实施意见》</w:t>
            </w:r>
            <w:r>
              <w:rPr>
                <w:spacing w:val="-5"/>
                <w:sz w:val="24"/>
              </w:rPr>
              <w:t>的通知</w:t>
            </w:r>
            <w:r>
              <w:rPr>
                <w:sz w:val="24"/>
              </w:rPr>
              <w:t>（</w:t>
            </w:r>
            <w:r>
              <w:rPr>
                <w:spacing w:val="-6"/>
                <w:sz w:val="24"/>
              </w:rPr>
              <w:t>财库【</w:t>
            </w:r>
            <w:r>
              <w:rPr>
                <w:sz w:val="24"/>
              </w:rPr>
              <w:t>2004</w:t>
            </w:r>
            <w:r>
              <w:rPr>
                <w:spacing w:val="-15"/>
                <w:sz w:val="24"/>
              </w:rPr>
              <w:t>】</w:t>
            </w:r>
            <w:r>
              <w:rPr>
                <w:sz w:val="24"/>
              </w:rPr>
              <w:t>185</w:t>
            </w:r>
            <w:r>
              <w:rPr>
                <w:spacing w:val="-30"/>
                <w:sz w:val="24"/>
              </w:rPr>
              <w:t xml:space="preserve"> 号</w:t>
            </w:r>
            <w:r>
              <w:rPr>
                <w:spacing w:val="-15"/>
                <w:sz w:val="24"/>
              </w:rPr>
              <w:t>）/</w:t>
            </w:r>
            <w:r>
              <w:rPr>
                <w:sz w:val="24"/>
              </w:rPr>
              <w:t>《关于环境标志产品政府采购实施的意见》（财库【2006】）90</w:t>
            </w:r>
            <w:r>
              <w:rPr>
                <w:spacing w:val="-30"/>
                <w:sz w:val="24"/>
              </w:rPr>
              <w:t xml:space="preserve"> 号</w:t>
            </w:r>
            <w:r>
              <w:rPr>
                <w:sz w:val="24"/>
              </w:rPr>
              <w:t>）文件执行。</w:t>
            </w:r>
          </w:p>
          <w:p>
            <w:pPr>
              <w:pStyle w:val="30"/>
              <w:spacing w:before="4" w:line="242" w:lineRule="auto"/>
              <w:ind w:left="67" w:right="26"/>
              <w:rPr>
                <w:sz w:val="24"/>
              </w:rPr>
            </w:pPr>
            <w:r>
              <w:rPr>
                <w:spacing w:val="-2"/>
                <w:sz w:val="24"/>
              </w:rPr>
              <w:t>如供应商参与磋商的产品符合以上文件的政策支持，须提供产品认证证</w:t>
            </w:r>
            <w:r>
              <w:rPr>
                <w:spacing w:val="-46"/>
                <w:sz w:val="24"/>
              </w:rPr>
              <w:t>书</w:t>
            </w:r>
            <w:r>
              <w:rPr>
                <w:sz w:val="24"/>
              </w:rPr>
              <w:t>（合格有效时间内的</w:t>
            </w:r>
            <w:r>
              <w:rPr>
                <w:spacing w:val="-46"/>
                <w:sz w:val="24"/>
              </w:rPr>
              <w:t>）</w:t>
            </w:r>
            <w:r>
              <w:rPr>
                <w:spacing w:val="-7"/>
                <w:sz w:val="24"/>
              </w:rPr>
              <w:t>、清单公告媒体的网页打印件并作出明显标识</w:t>
            </w:r>
            <w:r>
              <w:rPr>
                <w:spacing w:val="-9"/>
                <w:sz w:val="24"/>
              </w:rPr>
              <w:t>经评委会审核确认供应商参与磋商的产品在清单内，符合政策支持要求</w:t>
            </w:r>
            <w:r>
              <w:rPr>
                <w:sz w:val="24"/>
              </w:rPr>
              <w:t>的，最终报价相同的情况下，将优先采购节能环保产品。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8" w:hRule="atLeast"/>
        </w:trPr>
        <w:tc>
          <w:tcPr>
            <w:tcW w:w="1531" w:type="dxa"/>
            <w:gridSpan w:val="2"/>
            <w:tcBorders>
              <w:top w:val="single" w:color="000000" w:sz="4" w:space="0"/>
              <w:bottom w:val="single" w:color="000000" w:sz="4" w:space="0"/>
              <w:right w:val="single" w:color="000000" w:sz="4" w:space="0"/>
            </w:tcBorders>
            <w:vAlign w:val="center"/>
          </w:tcPr>
          <w:p>
            <w:pPr>
              <w:pStyle w:val="30"/>
              <w:jc w:val="center"/>
              <w:rPr>
                <w:sz w:val="24"/>
              </w:rPr>
            </w:pPr>
          </w:p>
          <w:p>
            <w:pPr>
              <w:pStyle w:val="30"/>
              <w:jc w:val="center"/>
              <w:rPr>
                <w:sz w:val="24"/>
              </w:rPr>
            </w:pPr>
          </w:p>
          <w:p>
            <w:pPr>
              <w:pStyle w:val="30"/>
              <w:jc w:val="center"/>
              <w:rPr>
                <w:sz w:val="24"/>
              </w:rPr>
            </w:pPr>
          </w:p>
          <w:p>
            <w:pPr>
              <w:pStyle w:val="30"/>
              <w:spacing w:before="9"/>
              <w:jc w:val="center"/>
              <w:rPr>
                <w:sz w:val="17"/>
              </w:rPr>
            </w:pPr>
          </w:p>
          <w:p>
            <w:pPr>
              <w:pStyle w:val="30"/>
              <w:ind w:left="285"/>
              <w:jc w:val="center"/>
              <w:rPr>
                <w:sz w:val="24"/>
              </w:rPr>
            </w:pPr>
            <w:r>
              <w:rPr>
                <w:sz w:val="24"/>
              </w:rPr>
              <w:t>监狱企业</w:t>
            </w:r>
          </w:p>
        </w:tc>
        <w:tc>
          <w:tcPr>
            <w:tcW w:w="7540" w:type="dxa"/>
            <w:gridSpan w:val="2"/>
            <w:tcBorders>
              <w:top w:val="single" w:color="000000" w:sz="4" w:space="0"/>
              <w:left w:val="single" w:color="000000" w:sz="4" w:space="0"/>
              <w:bottom w:val="single" w:color="000000" w:sz="4" w:space="0"/>
            </w:tcBorders>
          </w:tcPr>
          <w:p>
            <w:pPr>
              <w:pStyle w:val="30"/>
              <w:spacing w:before="57"/>
              <w:ind w:left="67"/>
              <w:rPr>
                <w:sz w:val="24"/>
              </w:rPr>
            </w:pPr>
            <w:r>
              <w:rPr>
                <w:sz w:val="24"/>
              </w:rPr>
              <w:t>按照财政部《关于政府采购支持监狱企业发展有关问题的通知》（财库</w:t>
            </w:r>
          </w:p>
          <w:p>
            <w:pPr>
              <w:pStyle w:val="30"/>
              <w:spacing w:before="5" w:line="242" w:lineRule="auto"/>
              <w:ind w:left="67" w:right="26"/>
              <w:jc w:val="both"/>
              <w:rPr>
                <w:sz w:val="24"/>
              </w:rPr>
            </w:pPr>
            <w:r>
              <w:rPr>
                <w:sz w:val="24"/>
              </w:rPr>
              <w:t>[2014]68</w:t>
            </w:r>
            <w:r>
              <w:rPr>
                <w:spacing w:val="-30"/>
                <w:sz w:val="24"/>
              </w:rPr>
              <w:t xml:space="preserve"> 号</w:t>
            </w:r>
            <w:r>
              <w:rPr>
                <w:spacing w:val="-20"/>
                <w:sz w:val="24"/>
              </w:rPr>
              <w:t>）</w:t>
            </w:r>
            <w:r>
              <w:rPr>
                <w:spacing w:val="-8"/>
                <w:sz w:val="24"/>
              </w:rPr>
              <w:t>的规定，在政府采购活动中，监狱企业视同小型、微型企</w:t>
            </w:r>
            <w:r>
              <w:rPr>
                <w:spacing w:val="-5"/>
                <w:sz w:val="24"/>
              </w:rPr>
              <w:t>业，享受预留份额、评审中价格扣除等政府采购促进中小企业发展的政</w:t>
            </w:r>
            <w:r>
              <w:rPr>
                <w:sz w:val="24"/>
              </w:rPr>
              <w:t>府采购政策。</w:t>
            </w:r>
          </w:p>
          <w:p>
            <w:pPr>
              <w:pStyle w:val="30"/>
              <w:spacing w:before="4" w:line="242" w:lineRule="auto"/>
              <w:ind w:left="67" w:right="26"/>
              <w:jc w:val="both"/>
              <w:rPr>
                <w:sz w:val="24"/>
              </w:rPr>
            </w:pPr>
            <w:r>
              <w:rPr>
                <w:spacing w:val="-3"/>
                <w:sz w:val="24"/>
              </w:rPr>
              <w:t>监狱企业参加政府采购活动时，应当提供由省级以上监狱管理局、戒毒</w:t>
            </w:r>
            <w:r>
              <w:rPr>
                <w:spacing w:val="-2"/>
                <w:sz w:val="24"/>
              </w:rPr>
              <w:t>管理局</w:t>
            </w:r>
            <w:r>
              <w:rPr>
                <w:sz w:val="24"/>
              </w:rPr>
              <w:t>（含新疆生产建设兵团</w:t>
            </w:r>
            <w:r>
              <w:rPr>
                <w:spacing w:val="-5"/>
                <w:sz w:val="24"/>
              </w:rPr>
              <w:t>）</w:t>
            </w:r>
            <w:r>
              <w:rPr>
                <w:spacing w:val="-2"/>
                <w:sz w:val="24"/>
              </w:rPr>
              <w:t>出具的属于监狱企业的证明文件，材料</w:t>
            </w:r>
            <w:r>
              <w:rPr>
                <w:sz w:val="24"/>
              </w:rPr>
              <w:t>不全的不予折扣。</w:t>
            </w:r>
          </w:p>
          <w:p>
            <w:pPr>
              <w:pStyle w:val="30"/>
              <w:spacing w:before="4"/>
              <w:ind w:left="67"/>
              <w:jc w:val="both"/>
              <w:rPr>
                <w:sz w:val="24"/>
              </w:rPr>
            </w:pPr>
            <w:r>
              <w:rPr>
                <w:sz w:val="24"/>
              </w:rPr>
              <w:t>经评委会审核确认供应商属于监狱企业的，在评定时视同小微企业。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8" w:hRule="atLeast"/>
        </w:trPr>
        <w:tc>
          <w:tcPr>
            <w:tcW w:w="1531" w:type="dxa"/>
            <w:gridSpan w:val="2"/>
            <w:tcBorders>
              <w:top w:val="single" w:color="000000" w:sz="4" w:space="0"/>
              <w:right w:val="single" w:color="000000" w:sz="4" w:space="0"/>
            </w:tcBorders>
            <w:vAlign w:val="center"/>
          </w:tcPr>
          <w:p>
            <w:pPr>
              <w:pStyle w:val="30"/>
              <w:jc w:val="center"/>
              <w:rPr>
                <w:sz w:val="24"/>
              </w:rPr>
            </w:pPr>
          </w:p>
          <w:p>
            <w:pPr>
              <w:pStyle w:val="30"/>
              <w:jc w:val="center"/>
              <w:rPr>
                <w:sz w:val="24"/>
              </w:rPr>
            </w:pPr>
          </w:p>
          <w:p>
            <w:pPr>
              <w:pStyle w:val="30"/>
              <w:jc w:val="center"/>
              <w:rPr>
                <w:sz w:val="24"/>
              </w:rPr>
            </w:pPr>
          </w:p>
          <w:p>
            <w:pPr>
              <w:pStyle w:val="30"/>
              <w:spacing w:before="9"/>
              <w:jc w:val="center"/>
              <w:rPr>
                <w:sz w:val="17"/>
              </w:rPr>
            </w:pPr>
          </w:p>
          <w:p>
            <w:pPr>
              <w:pStyle w:val="30"/>
              <w:spacing w:line="242" w:lineRule="auto"/>
              <w:ind w:left="525" w:right="145" w:hanging="360"/>
              <w:jc w:val="center"/>
              <w:rPr>
                <w:sz w:val="24"/>
              </w:rPr>
            </w:pPr>
            <w:r>
              <w:rPr>
                <w:sz w:val="24"/>
              </w:rPr>
              <w:t>促进残疾人就业</w:t>
            </w:r>
          </w:p>
        </w:tc>
        <w:tc>
          <w:tcPr>
            <w:tcW w:w="7540" w:type="dxa"/>
            <w:gridSpan w:val="2"/>
            <w:tcBorders>
              <w:top w:val="single" w:color="000000" w:sz="4" w:space="0"/>
              <w:left w:val="single" w:color="000000" w:sz="4" w:space="0"/>
            </w:tcBorders>
          </w:tcPr>
          <w:p>
            <w:pPr>
              <w:pStyle w:val="30"/>
              <w:spacing w:before="57" w:line="242" w:lineRule="auto"/>
              <w:ind w:left="67" w:right="26"/>
              <w:jc w:val="both"/>
              <w:rPr>
                <w:sz w:val="24"/>
              </w:rPr>
            </w:pPr>
            <w:r>
              <w:rPr>
                <w:spacing w:val="-3"/>
                <w:sz w:val="24"/>
              </w:rPr>
              <w:t>按照《三部门联合发布关于促进残疾人就业政府采购政策的通知》</w:t>
            </w:r>
            <w:r>
              <w:rPr>
                <w:sz w:val="24"/>
              </w:rPr>
              <w:t>（</w:t>
            </w:r>
            <w:r>
              <w:rPr>
                <w:spacing w:val="-17"/>
                <w:sz w:val="24"/>
              </w:rPr>
              <w:t>财</w:t>
            </w:r>
            <w:r>
              <w:rPr>
                <w:sz w:val="24"/>
              </w:rPr>
              <w:t>库〔2017〕141</w:t>
            </w:r>
            <w:r>
              <w:rPr>
                <w:spacing w:val="-8"/>
                <w:sz w:val="24"/>
              </w:rPr>
              <w:t xml:space="preserve"> 号</w:t>
            </w:r>
            <w:r>
              <w:rPr>
                <w:sz w:val="24"/>
              </w:rPr>
              <w:t>）</w:t>
            </w:r>
            <w:r>
              <w:rPr>
                <w:spacing w:val="-1"/>
                <w:sz w:val="24"/>
              </w:rPr>
              <w:t>的规定，在政府采购活动中，残疾人福利性单位视</w:t>
            </w:r>
            <w:r>
              <w:rPr>
                <w:spacing w:val="-5"/>
                <w:sz w:val="24"/>
              </w:rPr>
              <w:t>同小型、微型企业，享受预留份额、评审中价格扣除等促进中小企业发</w:t>
            </w:r>
            <w:r>
              <w:rPr>
                <w:sz w:val="24"/>
              </w:rPr>
              <w:t>展的政府采购政策。</w:t>
            </w:r>
          </w:p>
          <w:p>
            <w:pPr>
              <w:pStyle w:val="30"/>
              <w:spacing w:before="6"/>
              <w:ind w:left="67"/>
              <w:rPr>
                <w:sz w:val="24"/>
              </w:rPr>
            </w:pPr>
            <w:r>
              <w:rPr>
                <w:sz w:val="24"/>
              </w:rPr>
              <w:t>符合条件的残疾人福利性单位在参加政府采购活动时，应当提供财库</w:t>
            </w:r>
          </w:p>
          <w:p>
            <w:pPr>
              <w:pStyle w:val="30"/>
              <w:spacing w:before="4" w:line="242" w:lineRule="auto"/>
              <w:ind w:left="67" w:right="143"/>
              <w:rPr>
                <w:sz w:val="24"/>
              </w:rPr>
            </w:pPr>
            <w:r>
              <w:rPr>
                <w:sz w:val="24"/>
              </w:rPr>
              <w:t>〔2017</w:t>
            </w:r>
            <w:r>
              <w:rPr>
                <w:spacing w:val="-63"/>
                <w:sz w:val="24"/>
              </w:rPr>
              <w:t>〕</w:t>
            </w:r>
            <w:r>
              <w:rPr>
                <w:sz w:val="24"/>
              </w:rPr>
              <w:t>141</w:t>
            </w:r>
            <w:r>
              <w:rPr>
                <w:spacing w:val="-18"/>
                <w:sz w:val="24"/>
              </w:rPr>
              <w:t xml:space="preserve"> 号文规定的《残疾人福利性单位声明函》</w:t>
            </w:r>
            <w:r>
              <w:rPr>
                <w:sz w:val="24"/>
              </w:rPr>
              <w:t>（格式见第六章</w:t>
            </w:r>
            <w:r>
              <w:rPr>
                <w:spacing w:val="-78"/>
                <w:sz w:val="24"/>
              </w:rPr>
              <w:t>）</w:t>
            </w:r>
            <w:r>
              <w:rPr>
                <w:spacing w:val="-83"/>
                <w:sz w:val="24"/>
              </w:rPr>
              <w:t xml:space="preserve"> </w:t>
            </w:r>
            <w:r>
              <w:rPr>
                <w:sz w:val="24"/>
              </w:rPr>
              <w:t>并对声明的真实性负责，未提供声明函的不予折扣。</w:t>
            </w:r>
          </w:p>
          <w:p>
            <w:pPr>
              <w:pStyle w:val="30"/>
              <w:spacing w:before="3" w:line="242" w:lineRule="auto"/>
              <w:ind w:left="67" w:right="26"/>
              <w:jc w:val="both"/>
              <w:rPr>
                <w:sz w:val="24"/>
              </w:rPr>
            </w:pPr>
            <w:r>
              <w:rPr>
                <w:spacing w:val="-2"/>
                <w:sz w:val="24"/>
              </w:rPr>
              <w:t>经评委会审核确认供应商符合残疾人福利性单位条件的，在评定时视同</w:t>
            </w:r>
            <w:r>
              <w:rPr>
                <w:spacing w:val="-12"/>
                <w:sz w:val="24"/>
              </w:rPr>
              <w:t>小微企业。残疾人福利性单位属于小型、微型企业的，不重复享受政策</w:t>
            </w:r>
            <w:r>
              <w:rPr>
                <w:rFonts w:hint="eastAsia"/>
                <w:spacing w:val="-12"/>
                <w:sz w:val="24"/>
              </w:rPr>
              <w:t>。</w:t>
            </w:r>
          </w:p>
        </w:tc>
      </w:tr>
    </w:tbl>
    <w:p>
      <w:pPr>
        <w:rPr>
          <w:rFonts w:asciiTheme="minorEastAsia" w:hAnsiTheme="minorEastAsia" w:eastAsiaTheme="minorEastAsia" w:cstheme="minorEastAsia"/>
          <w:sz w:val="24"/>
        </w:rPr>
        <w:sectPr>
          <w:headerReference r:id="rId8" w:type="default"/>
          <w:pgSz w:w="11910" w:h="16840"/>
          <w:pgMar w:top="720" w:right="720" w:bottom="720" w:left="720" w:header="340" w:footer="680" w:gutter="0"/>
          <w:cols w:space="720" w:num="1"/>
        </w:sectPr>
      </w:pPr>
    </w:p>
    <w:p>
      <w:pPr>
        <w:spacing w:before="29"/>
        <w:jc w:val="center"/>
        <w:outlineLvl w:val="1"/>
        <w:rPr>
          <w:rFonts w:asciiTheme="minorEastAsia" w:hAnsiTheme="minorEastAsia" w:eastAsiaTheme="minorEastAsia" w:cstheme="minorEastAsia"/>
          <w:b/>
          <w:color w:val="auto"/>
          <w:sz w:val="30"/>
        </w:rPr>
      </w:pPr>
      <w:bookmarkStart w:id="107" w:name="评分细则"/>
      <w:bookmarkEnd w:id="107"/>
      <w:bookmarkStart w:id="108" w:name="_bookmark46"/>
      <w:bookmarkEnd w:id="108"/>
      <w:bookmarkStart w:id="109" w:name="_Toc7258"/>
      <w:r>
        <w:rPr>
          <w:rFonts w:hint="eastAsia" w:asciiTheme="minorEastAsia" w:hAnsiTheme="minorEastAsia" w:eastAsiaTheme="minorEastAsia" w:cstheme="minorEastAsia"/>
          <w:b/>
          <w:color w:val="auto"/>
          <w:sz w:val="30"/>
        </w:rPr>
        <w:t>二、评分细则</w:t>
      </w:r>
      <w:bookmarkEnd w:id="109"/>
    </w:p>
    <w:p>
      <w:pPr>
        <w:pStyle w:val="6"/>
        <w:spacing w:before="6"/>
        <w:rPr>
          <w:rFonts w:asciiTheme="minorEastAsia" w:hAnsiTheme="minorEastAsia" w:eastAsiaTheme="minorEastAsia" w:cstheme="minorEastAsia"/>
          <w:b/>
          <w:sz w:val="9"/>
        </w:rPr>
      </w:pPr>
    </w:p>
    <w:tbl>
      <w:tblPr>
        <w:tblStyle w:val="14"/>
        <w:tblW w:w="958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1430"/>
        <w:gridCol w:w="594"/>
        <w:gridCol w:w="66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922" w:type="dxa"/>
            <w:vAlign w:val="center"/>
          </w:tcPr>
          <w:p>
            <w:pPr>
              <w:jc w:val="both"/>
              <w:rPr>
                <w:rFonts w:asciiTheme="majorEastAsia" w:hAnsiTheme="majorEastAsia" w:eastAsiaTheme="majorEastAsia"/>
                <w:b/>
                <w:bCs/>
                <w:color w:val="auto"/>
                <w:sz w:val="21"/>
                <w:szCs w:val="21"/>
                <w:highlight w:val="none"/>
              </w:rPr>
            </w:pPr>
            <w:bookmarkStart w:id="110" w:name="_Toc11475"/>
            <w:bookmarkStart w:id="111" w:name="_Toc1595"/>
            <w:bookmarkStart w:id="112" w:name="_Toc272500559"/>
            <w:bookmarkStart w:id="113" w:name="_Toc391287104"/>
            <w:bookmarkStart w:id="114" w:name="_Toc413842522"/>
            <w:bookmarkStart w:id="115" w:name="_Toc16163"/>
            <w:bookmarkStart w:id="116" w:name="_Toc32623"/>
            <w:bookmarkStart w:id="117" w:name="_Toc266880257"/>
            <w:bookmarkStart w:id="118" w:name="_Toc266880455"/>
            <w:bookmarkStart w:id="119" w:name="_Toc273285278"/>
            <w:bookmarkStart w:id="120" w:name="_Toc266880392"/>
            <w:permStart w:id="0" w:edGrp="everyone"/>
            <w:r>
              <w:rPr>
                <w:rFonts w:hint="eastAsia" w:asciiTheme="majorEastAsia" w:hAnsiTheme="majorEastAsia" w:eastAsiaTheme="majorEastAsia"/>
                <w:b/>
                <w:bCs/>
                <w:color w:val="auto"/>
                <w:sz w:val="21"/>
                <w:szCs w:val="21"/>
                <w:highlight w:val="none"/>
              </w:rPr>
              <w:t>评审项目</w:t>
            </w:r>
          </w:p>
        </w:tc>
        <w:tc>
          <w:tcPr>
            <w:tcW w:w="1430" w:type="dxa"/>
            <w:vAlign w:val="center"/>
          </w:tcPr>
          <w:p>
            <w:pPr>
              <w:jc w:val="center"/>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评审分项</w:t>
            </w:r>
          </w:p>
        </w:tc>
        <w:tc>
          <w:tcPr>
            <w:tcW w:w="594" w:type="dxa"/>
            <w:vAlign w:val="center"/>
          </w:tcPr>
          <w:p>
            <w:pPr>
              <w:jc w:val="center"/>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分值</w:t>
            </w:r>
          </w:p>
        </w:tc>
        <w:tc>
          <w:tcPr>
            <w:tcW w:w="6640" w:type="dxa"/>
            <w:vAlign w:val="center"/>
          </w:tcPr>
          <w:p>
            <w:pPr>
              <w:jc w:val="center"/>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子项目及分值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922" w:type="dxa"/>
            <w:vAlign w:val="center"/>
          </w:tcPr>
          <w:p>
            <w:pPr>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价格部分（1</w:t>
            </w:r>
            <w:r>
              <w:rPr>
                <w:rFonts w:hint="eastAsia" w:asciiTheme="majorEastAsia" w:hAnsiTheme="majorEastAsia" w:eastAsiaTheme="majorEastAsia"/>
                <w:color w:val="auto"/>
                <w:sz w:val="21"/>
                <w:szCs w:val="21"/>
                <w:highlight w:val="none"/>
                <w:lang w:val="en-US"/>
              </w:rPr>
              <w:t>5</w:t>
            </w:r>
            <w:r>
              <w:rPr>
                <w:rFonts w:hint="eastAsia" w:asciiTheme="majorEastAsia" w:hAnsiTheme="majorEastAsia" w:eastAsiaTheme="majorEastAsia"/>
                <w:color w:val="auto"/>
                <w:sz w:val="21"/>
                <w:szCs w:val="21"/>
                <w:highlight w:val="none"/>
              </w:rPr>
              <w:t>分）</w:t>
            </w:r>
          </w:p>
        </w:tc>
        <w:tc>
          <w:tcPr>
            <w:tcW w:w="1430" w:type="dxa"/>
            <w:vAlign w:val="center"/>
          </w:tcPr>
          <w:p>
            <w:pPr>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投标报价</w:t>
            </w:r>
          </w:p>
          <w:p>
            <w:pPr>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得分</w:t>
            </w:r>
          </w:p>
        </w:tc>
        <w:tc>
          <w:tcPr>
            <w:tcW w:w="594" w:type="dxa"/>
            <w:vAlign w:val="center"/>
          </w:tcPr>
          <w:p>
            <w:pPr>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lang w:val="en-US" w:eastAsia="zh-CN"/>
              </w:rPr>
              <w:t>15</w:t>
            </w:r>
            <w:r>
              <w:rPr>
                <w:rFonts w:hint="eastAsia" w:asciiTheme="majorEastAsia" w:hAnsiTheme="majorEastAsia" w:eastAsiaTheme="majorEastAsia"/>
                <w:color w:val="auto"/>
                <w:sz w:val="21"/>
                <w:szCs w:val="21"/>
                <w:highlight w:val="none"/>
              </w:rPr>
              <w:t>分</w:t>
            </w:r>
          </w:p>
        </w:tc>
        <w:tc>
          <w:tcPr>
            <w:tcW w:w="6640" w:type="dxa"/>
            <w:vAlign w:val="center"/>
          </w:tcPr>
          <w:p>
            <w:pP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招标文件要求且投标价格最低的投标报价为评标基准，其价格分为满分1</w:t>
            </w:r>
            <w:r>
              <w:rPr>
                <w:rFonts w:hint="eastAsia" w:asciiTheme="majorEastAsia" w:hAnsiTheme="majorEastAsia" w:eastAsiaTheme="majorEastAsia"/>
                <w:color w:val="auto"/>
                <w:sz w:val="21"/>
                <w:szCs w:val="21"/>
                <w:highlight w:val="none"/>
                <w:lang w:val="en-US" w:eastAsia="zh-CN"/>
              </w:rPr>
              <w:t>5</w:t>
            </w:r>
            <w:r>
              <w:rPr>
                <w:rFonts w:hint="eastAsia" w:asciiTheme="majorEastAsia" w:hAnsiTheme="majorEastAsia" w:eastAsiaTheme="majorEastAsia"/>
                <w:color w:val="auto"/>
                <w:sz w:val="21"/>
                <w:szCs w:val="21"/>
                <w:highlight w:val="none"/>
              </w:rPr>
              <w:t>分。其他合格供应商的投标报价得分按如下公式计算：投标报价得分=（评标基准价/投标报价）×1</w:t>
            </w:r>
            <w:r>
              <w:rPr>
                <w:rFonts w:hint="eastAsia" w:asciiTheme="majorEastAsia" w:hAnsiTheme="majorEastAsia" w:eastAsiaTheme="majorEastAsia"/>
                <w:color w:val="auto"/>
                <w:sz w:val="21"/>
                <w:szCs w:val="21"/>
                <w:highlight w:val="none"/>
                <w:lang w:val="en-US"/>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8" w:hRule="atLeast"/>
          <w:jc w:val="center"/>
        </w:trPr>
        <w:tc>
          <w:tcPr>
            <w:tcW w:w="922" w:type="dxa"/>
            <w:vMerge w:val="restart"/>
            <w:vAlign w:val="center"/>
          </w:tcPr>
          <w:p>
            <w:pPr>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商务部分（</w:t>
            </w:r>
            <w:r>
              <w:rPr>
                <w:rFonts w:hint="eastAsia" w:asciiTheme="majorEastAsia" w:hAnsiTheme="majorEastAsia" w:eastAsiaTheme="majorEastAsia"/>
                <w:color w:val="auto"/>
                <w:sz w:val="21"/>
                <w:szCs w:val="21"/>
                <w:highlight w:val="none"/>
                <w:lang w:val="en-US" w:eastAsia="zh-CN"/>
              </w:rPr>
              <w:t>40</w:t>
            </w:r>
            <w:r>
              <w:rPr>
                <w:rFonts w:hint="eastAsia" w:asciiTheme="majorEastAsia" w:hAnsiTheme="majorEastAsia" w:eastAsiaTheme="majorEastAsia"/>
                <w:color w:val="auto"/>
                <w:sz w:val="21"/>
                <w:szCs w:val="21"/>
                <w:highlight w:val="none"/>
                <w:lang w:val="en-US"/>
              </w:rPr>
              <w:t>分）</w:t>
            </w:r>
          </w:p>
        </w:tc>
        <w:tc>
          <w:tcPr>
            <w:tcW w:w="1430" w:type="dxa"/>
            <w:vAlign w:val="center"/>
          </w:tcPr>
          <w:p>
            <w:pPr>
              <w:snapToGrid w:val="0"/>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类似业绩</w:t>
            </w:r>
          </w:p>
        </w:tc>
        <w:tc>
          <w:tcPr>
            <w:tcW w:w="594" w:type="dxa"/>
            <w:vAlign w:val="center"/>
          </w:tcPr>
          <w:p>
            <w:pPr>
              <w:widowControl/>
              <w:jc w:val="center"/>
              <w:rPr>
                <w:rFonts w:asciiTheme="majorEastAsia" w:hAnsiTheme="majorEastAsia" w:eastAsiaTheme="majorEastAsia"/>
                <w:color w:val="auto"/>
                <w:sz w:val="21"/>
                <w:szCs w:val="21"/>
                <w:highlight w:val="none"/>
              </w:rPr>
            </w:pPr>
          </w:p>
          <w:p>
            <w:pPr>
              <w:widowControl/>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lang w:val="en-US"/>
              </w:rPr>
              <w:t>1</w:t>
            </w:r>
            <w:r>
              <w:rPr>
                <w:rFonts w:hint="eastAsia" w:asciiTheme="majorEastAsia" w:hAnsiTheme="majorEastAsia" w:eastAsiaTheme="majorEastAsia"/>
                <w:color w:val="auto"/>
                <w:sz w:val="21"/>
                <w:szCs w:val="21"/>
                <w:highlight w:val="none"/>
                <w:lang w:val="en-US" w:eastAsia="zh-CN"/>
              </w:rPr>
              <w:t>0</w:t>
            </w:r>
            <w:r>
              <w:rPr>
                <w:rFonts w:hint="eastAsia" w:asciiTheme="majorEastAsia" w:hAnsiTheme="majorEastAsia" w:eastAsiaTheme="majorEastAsia"/>
                <w:color w:val="auto"/>
                <w:sz w:val="21"/>
                <w:szCs w:val="21"/>
                <w:highlight w:val="none"/>
              </w:rPr>
              <w:t>分</w:t>
            </w:r>
          </w:p>
        </w:tc>
        <w:tc>
          <w:tcPr>
            <w:tcW w:w="6640" w:type="dxa"/>
            <w:vAlign w:val="center"/>
          </w:tcPr>
          <w:p>
            <w:pPr>
              <w:widowControl/>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每提供一个近三年相关业绩合同（从投标截止时间往前推算，以合同签订时间为准）每个</w:t>
            </w:r>
            <w:bookmarkStart w:id="299" w:name="_GoBack"/>
            <w:bookmarkEnd w:id="299"/>
            <w:r>
              <w:rPr>
                <w:rFonts w:hint="eastAsia" w:asciiTheme="majorEastAsia" w:hAnsiTheme="majorEastAsia" w:eastAsiaTheme="majorEastAsia"/>
                <w:color w:val="auto"/>
                <w:sz w:val="21"/>
                <w:szCs w:val="21"/>
                <w:highlight w:val="none"/>
              </w:rPr>
              <w:t>得</w:t>
            </w:r>
            <w:r>
              <w:rPr>
                <w:rFonts w:hint="eastAsia" w:asciiTheme="majorEastAsia" w:hAnsiTheme="majorEastAsia" w:eastAsiaTheme="majorEastAsia"/>
                <w:color w:val="auto"/>
                <w:sz w:val="21"/>
                <w:szCs w:val="21"/>
                <w:highlight w:val="none"/>
                <w:lang w:val="en-US" w:eastAsia="zh-CN"/>
              </w:rPr>
              <w:t>1</w:t>
            </w:r>
            <w:r>
              <w:rPr>
                <w:rFonts w:hint="eastAsia" w:asciiTheme="majorEastAsia" w:hAnsiTheme="majorEastAsia" w:eastAsiaTheme="majorEastAsia"/>
                <w:color w:val="auto"/>
                <w:sz w:val="21"/>
                <w:szCs w:val="21"/>
                <w:highlight w:val="none"/>
              </w:rPr>
              <w:t>分，最高得</w:t>
            </w:r>
            <w:r>
              <w:rPr>
                <w:rFonts w:hint="eastAsia" w:asciiTheme="majorEastAsia" w:hAnsiTheme="majorEastAsia" w:eastAsiaTheme="majorEastAsia"/>
                <w:color w:val="auto"/>
                <w:sz w:val="21"/>
                <w:szCs w:val="21"/>
                <w:highlight w:val="none"/>
                <w:lang w:val="en-US" w:eastAsia="zh-CN"/>
              </w:rPr>
              <w:t>10</w:t>
            </w:r>
            <w:r>
              <w:rPr>
                <w:rFonts w:hint="eastAsia" w:asciiTheme="majorEastAsia" w:hAnsiTheme="majorEastAsia" w:eastAsiaTheme="majorEastAsia"/>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8" w:hRule="atLeast"/>
          <w:jc w:val="center"/>
        </w:trPr>
        <w:tc>
          <w:tcPr>
            <w:tcW w:w="922" w:type="dxa"/>
            <w:vMerge w:val="continue"/>
            <w:vAlign w:val="center"/>
          </w:tcPr>
          <w:p>
            <w:pPr>
              <w:jc w:val="center"/>
              <w:rPr>
                <w:rFonts w:hint="eastAsia" w:asciiTheme="majorEastAsia" w:hAnsiTheme="majorEastAsia" w:eastAsiaTheme="majorEastAsia"/>
                <w:color w:val="auto"/>
                <w:sz w:val="21"/>
                <w:szCs w:val="21"/>
                <w:highlight w:val="none"/>
              </w:rPr>
            </w:pPr>
          </w:p>
        </w:tc>
        <w:tc>
          <w:tcPr>
            <w:tcW w:w="1430" w:type="dxa"/>
            <w:vAlign w:val="center"/>
          </w:tcPr>
          <w:p>
            <w:pPr>
              <w:snapToGrid w:val="0"/>
              <w:jc w:val="center"/>
              <w:rPr>
                <w:rFonts w:hint="eastAsia"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硬件设施投入</w:t>
            </w:r>
          </w:p>
        </w:tc>
        <w:tc>
          <w:tcPr>
            <w:tcW w:w="594" w:type="dxa"/>
            <w:vAlign w:val="center"/>
          </w:tcPr>
          <w:p>
            <w:pPr>
              <w:widowControl/>
              <w:jc w:val="center"/>
              <w:rPr>
                <w:rFonts w:hint="eastAsia" w:asciiTheme="majorEastAsia" w:hAnsiTheme="majorEastAsia" w:eastAsiaTheme="majorEastAsia"/>
                <w:color w:val="auto"/>
                <w:sz w:val="21"/>
                <w:szCs w:val="21"/>
                <w:highlight w:val="none"/>
                <w:lang w:val="en-US" w:eastAsia="zh-CN"/>
              </w:rPr>
            </w:pPr>
            <w:r>
              <w:rPr>
                <w:rFonts w:hint="default" w:asciiTheme="majorEastAsia" w:hAnsiTheme="majorEastAsia" w:eastAsiaTheme="majorEastAsia"/>
                <w:color w:val="auto"/>
                <w:sz w:val="21"/>
                <w:szCs w:val="21"/>
                <w:highlight w:val="none"/>
                <w:lang w:val="en-US" w:eastAsia="zh-CN"/>
              </w:rPr>
              <w:t>4</w:t>
            </w:r>
            <w:r>
              <w:rPr>
                <w:rFonts w:hint="eastAsia" w:asciiTheme="majorEastAsia" w:hAnsiTheme="majorEastAsia" w:eastAsiaTheme="majorEastAsia"/>
                <w:color w:val="auto"/>
                <w:sz w:val="21"/>
                <w:szCs w:val="21"/>
                <w:highlight w:val="none"/>
                <w:lang w:val="en-US" w:eastAsia="zh-CN"/>
              </w:rPr>
              <w:t>分</w:t>
            </w:r>
          </w:p>
        </w:tc>
        <w:tc>
          <w:tcPr>
            <w:tcW w:w="6640" w:type="dxa"/>
            <w:vAlign w:val="center"/>
          </w:tcPr>
          <w:p>
            <w:pPr>
              <w:widowControl/>
              <w:rPr>
                <w:rFonts w:hint="eastAsia"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根据拟投入设备、仪器、工器具需求的合理性和使用安排计划及其保证措施情况给分（0-</w:t>
            </w:r>
            <w:r>
              <w:rPr>
                <w:rFonts w:hint="default" w:asciiTheme="majorEastAsia" w:hAnsiTheme="majorEastAsia" w:eastAsiaTheme="majorEastAsia"/>
                <w:color w:val="auto"/>
                <w:sz w:val="21"/>
                <w:szCs w:val="21"/>
                <w:highlight w:val="none"/>
                <w:lang w:val="en-US" w:eastAsia="zh-CN"/>
              </w:rPr>
              <w:t>4</w:t>
            </w:r>
            <w:r>
              <w:rPr>
                <w:rFonts w:hint="eastAsia" w:asciiTheme="majorEastAsia" w:hAnsiTheme="majorEastAsia" w:eastAsiaTheme="majorEastAsia"/>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7" w:hRule="atLeast"/>
          <w:jc w:val="center"/>
        </w:trPr>
        <w:tc>
          <w:tcPr>
            <w:tcW w:w="922" w:type="dxa"/>
            <w:vMerge w:val="continue"/>
            <w:vAlign w:val="center"/>
          </w:tcPr>
          <w:p>
            <w:pPr>
              <w:jc w:val="center"/>
              <w:rPr>
                <w:rFonts w:hint="eastAsia" w:asciiTheme="majorEastAsia" w:hAnsiTheme="majorEastAsia" w:eastAsiaTheme="majorEastAsia"/>
                <w:color w:val="auto"/>
                <w:sz w:val="21"/>
                <w:szCs w:val="21"/>
                <w:highlight w:val="none"/>
              </w:rPr>
            </w:pPr>
          </w:p>
        </w:tc>
        <w:tc>
          <w:tcPr>
            <w:tcW w:w="1430" w:type="dxa"/>
            <w:vAlign w:val="center"/>
          </w:tcPr>
          <w:p>
            <w:pPr>
              <w:snapToGrid w:val="0"/>
              <w:jc w:val="center"/>
              <w:rPr>
                <w:rFonts w:hint="eastAsia"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信誉</w:t>
            </w:r>
          </w:p>
        </w:tc>
        <w:tc>
          <w:tcPr>
            <w:tcW w:w="594" w:type="dxa"/>
            <w:vAlign w:val="center"/>
          </w:tcPr>
          <w:p>
            <w:pPr>
              <w:widowControl/>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lang w:val="en-US" w:eastAsia="zh-CN"/>
              </w:rPr>
              <w:t>1</w:t>
            </w:r>
            <w:r>
              <w:rPr>
                <w:rFonts w:hint="default" w:asciiTheme="majorEastAsia" w:hAnsiTheme="majorEastAsia" w:eastAsiaTheme="majorEastAsia"/>
                <w:color w:val="auto"/>
                <w:sz w:val="21"/>
                <w:szCs w:val="21"/>
                <w:highlight w:val="none"/>
                <w:lang w:val="en-US" w:eastAsia="zh-CN"/>
              </w:rPr>
              <w:t>4</w:t>
            </w:r>
            <w:r>
              <w:rPr>
                <w:rFonts w:hint="eastAsia" w:asciiTheme="majorEastAsia" w:hAnsiTheme="majorEastAsia" w:eastAsiaTheme="majorEastAsia"/>
                <w:color w:val="auto"/>
                <w:sz w:val="21"/>
                <w:szCs w:val="21"/>
                <w:highlight w:val="none"/>
              </w:rPr>
              <w:t>分</w:t>
            </w:r>
          </w:p>
        </w:tc>
        <w:tc>
          <w:tcPr>
            <w:tcW w:w="6640" w:type="dxa"/>
            <w:vAlign w:val="center"/>
          </w:tcPr>
          <w:p>
            <w:pPr>
              <w:widowControl/>
              <w:rPr>
                <w:rFonts w:hint="eastAsia"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近</w:t>
            </w:r>
            <w:r>
              <w:rPr>
                <w:rFonts w:hint="eastAsia" w:asciiTheme="majorEastAsia" w:hAnsiTheme="majorEastAsia" w:eastAsiaTheme="majorEastAsia"/>
                <w:color w:val="auto"/>
                <w:sz w:val="21"/>
                <w:szCs w:val="21"/>
                <w:highlight w:val="none"/>
                <w:lang w:eastAsia="zh-CN"/>
              </w:rPr>
              <w:t>三</w:t>
            </w:r>
            <w:r>
              <w:rPr>
                <w:rFonts w:hint="eastAsia" w:asciiTheme="majorEastAsia" w:hAnsiTheme="majorEastAsia" w:eastAsiaTheme="majorEastAsia"/>
                <w:color w:val="auto"/>
                <w:sz w:val="21"/>
                <w:szCs w:val="21"/>
                <w:highlight w:val="none"/>
              </w:rPr>
              <w:t>年获得国家</w:t>
            </w:r>
            <w:r>
              <w:rPr>
                <w:rFonts w:hint="eastAsia" w:asciiTheme="majorEastAsia" w:hAnsiTheme="majorEastAsia" w:eastAsiaTheme="majorEastAsia"/>
                <w:color w:val="auto"/>
                <w:sz w:val="21"/>
                <w:szCs w:val="21"/>
                <w:highlight w:val="none"/>
                <w:lang w:eastAsia="zh-CN"/>
              </w:rPr>
              <w:t>志愿服务</w:t>
            </w:r>
            <w:r>
              <w:rPr>
                <w:rFonts w:hint="eastAsia" w:asciiTheme="majorEastAsia" w:hAnsiTheme="majorEastAsia" w:eastAsiaTheme="majorEastAsia"/>
                <w:color w:val="auto"/>
                <w:sz w:val="21"/>
                <w:szCs w:val="21"/>
                <w:highlight w:val="none"/>
              </w:rPr>
              <w:t>相关荣誉的得</w:t>
            </w:r>
            <w:r>
              <w:rPr>
                <w:rFonts w:hint="default" w:asciiTheme="majorEastAsia" w:hAnsiTheme="majorEastAsia" w:eastAsiaTheme="majorEastAsia"/>
                <w:color w:val="auto"/>
                <w:sz w:val="21"/>
                <w:szCs w:val="21"/>
                <w:highlight w:val="none"/>
                <w:lang w:val="en-US"/>
              </w:rPr>
              <w:t>8</w:t>
            </w:r>
            <w:r>
              <w:rPr>
                <w:rFonts w:hint="eastAsia" w:asciiTheme="majorEastAsia" w:hAnsiTheme="majorEastAsia" w:eastAsiaTheme="majorEastAsia"/>
                <w:color w:val="auto"/>
                <w:sz w:val="21"/>
                <w:szCs w:val="21"/>
                <w:highlight w:val="none"/>
              </w:rPr>
              <w:t>分，省、市志愿服务相关荣誉的一个得2分。最高得分</w:t>
            </w:r>
            <w:r>
              <w:rPr>
                <w:rFonts w:hint="default" w:asciiTheme="majorEastAsia" w:hAnsiTheme="majorEastAsia" w:eastAsiaTheme="majorEastAsia"/>
                <w:color w:val="auto"/>
                <w:sz w:val="21"/>
                <w:szCs w:val="21"/>
                <w:highlight w:val="none"/>
                <w:lang w:val="en-US"/>
              </w:rPr>
              <w:t>14</w:t>
            </w:r>
            <w:r>
              <w:rPr>
                <w:rFonts w:hint="eastAsia" w:asciiTheme="majorEastAsia" w:hAnsiTheme="majorEastAsia" w:eastAsiaTheme="majorEastAsia"/>
                <w:color w:val="auto"/>
                <w:sz w:val="21"/>
                <w:szCs w:val="21"/>
                <w:highlight w:val="none"/>
              </w:rPr>
              <w:t>分，没有不得分。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4" w:hRule="atLeast"/>
          <w:jc w:val="center"/>
        </w:trPr>
        <w:tc>
          <w:tcPr>
            <w:tcW w:w="922" w:type="dxa"/>
            <w:vMerge w:val="continue"/>
            <w:vAlign w:val="center"/>
          </w:tcPr>
          <w:p>
            <w:pPr>
              <w:jc w:val="center"/>
              <w:rPr>
                <w:rFonts w:asciiTheme="majorEastAsia" w:hAnsiTheme="majorEastAsia" w:eastAsiaTheme="majorEastAsia"/>
                <w:color w:val="auto"/>
                <w:sz w:val="21"/>
                <w:szCs w:val="21"/>
                <w:highlight w:val="none"/>
              </w:rPr>
            </w:pPr>
          </w:p>
        </w:tc>
        <w:tc>
          <w:tcPr>
            <w:tcW w:w="1430" w:type="dxa"/>
            <w:vMerge w:val="restart"/>
            <w:vAlign w:val="center"/>
          </w:tcPr>
          <w:p>
            <w:pPr>
              <w:widowControl/>
              <w:rPr>
                <w:color w:val="auto"/>
                <w:highlight w:val="none"/>
              </w:rPr>
            </w:pPr>
            <w:r>
              <w:rPr>
                <w:rFonts w:hint="eastAsia"/>
                <w:color w:val="auto"/>
                <w:highlight w:val="none"/>
              </w:rPr>
              <w:t>项目组成员</w:t>
            </w:r>
          </w:p>
        </w:tc>
        <w:tc>
          <w:tcPr>
            <w:tcW w:w="594" w:type="dxa"/>
            <w:vAlign w:val="center"/>
          </w:tcPr>
          <w:p>
            <w:pPr>
              <w:widowControl/>
              <w:jc w:val="center"/>
              <w:rPr>
                <w:rFonts w:asciiTheme="majorEastAsia" w:hAnsiTheme="majorEastAsia" w:eastAsiaTheme="majorEastAsia"/>
                <w:color w:val="auto"/>
                <w:sz w:val="21"/>
                <w:szCs w:val="21"/>
                <w:highlight w:val="none"/>
              </w:rPr>
            </w:pPr>
          </w:p>
          <w:p>
            <w:pPr>
              <w:widowControl/>
              <w:jc w:val="center"/>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lang w:val="en-US"/>
              </w:rPr>
              <w:t>3</w:t>
            </w:r>
            <w:r>
              <w:rPr>
                <w:rFonts w:hint="eastAsia" w:asciiTheme="majorEastAsia" w:hAnsiTheme="majorEastAsia" w:eastAsiaTheme="majorEastAsia"/>
                <w:color w:val="auto"/>
                <w:sz w:val="21"/>
                <w:szCs w:val="21"/>
                <w:highlight w:val="none"/>
              </w:rPr>
              <w:t>分</w:t>
            </w:r>
          </w:p>
        </w:tc>
        <w:tc>
          <w:tcPr>
            <w:tcW w:w="6640" w:type="dxa"/>
            <w:vAlign w:val="center"/>
          </w:tcPr>
          <w:p>
            <w:pPr>
              <w:widowControl/>
              <w:rPr>
                <w:rFonts w:asciiTheme="majorEastAsia" w:hAnsiTheme="majorEastAsia" w:eastAsiaTheme="majorEastAsia"/>
                <w:color w:val="auto"/>
                <w:sz w:val="21"/>
                <w:szCs w:val="21"/>
                <w:highlight w:val="none"/>
                <w:lang w:val="en-US"/>
              </w:rPr>
            </w:pPr>
            <w:r>
              <w:rPr>
                <w:rFonts w:hint="eastAsia" w:asciiTheme="majorEastAsia" w:hAnsiTheme="majorEastAsia" w:eastAsiaTheme="majorEastAsia"/>
                <w:color w:val="auto"/>
                <w:sz w:val="21"/>
                <w:szCs w:val="21"/>
                <w:highlight w:val="none"/>
                <w:lang w:val="en-US"/>
              </w:rPr>
              <w:t>拟派项目负责人为生态学专业硕士研究生及以上，得3分，没有不得分（3分）。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922" w:type="dxa"/>
            <w:vMerge w:val="continue"/>
            <w:vAlign w:val="center"/>
          </w:tcPr>
          <w:p>
            <w:pPr>
              <w:widowControl/>
              <w:rPr>
                <w:color w:val="auto"/>
                <w:highlight w:val="none"/>
              </w:rPr>
            </w:pPr>
          </w:p>
        </w:tc>
        <w:tc>
          <w:tcPr>
            <w:tcW w:w="1430" w:type="dxa"/>
            <w:vMerge w:val="continue"/>
            <w:vAlign w:val="center"/>
          </w:tcPr>
          <w:p>
            <w:pPr>
              <w:widowControl/>
              <w:rPr>
                <w:color w:val="auto"/>
                <w:highlight w:val="none"/>
              </w:rPr>
            </w:pPr>
          </w:p>
        </w:tc>
        <w:tc>
          <w:tcPr>
            <w:tcW w:w="594" w:type="dxa"/>
            <w:vAlign w:val="center"/>
          </w:tcPr>
          <w:p>
            <w:pPr>
              <w:widowControl/>
              <w:rPr>
                <w:rFonts w:hint="eastAsia" w:eastAsia="宋体"/>
                <w:color w:val="auto"/>
                <w:highlight w:val="none"/>
                <w:lang w:eastAsia="zh-CN"/>
              </w:rPr>
            </w:pPr>
            <w:r>
              <w:rPr>
                <w:rFonts w:hint="eastAsia"/>
                <w:color w:val="auto"/>
                <w:highlight w:val="none"/>
                <w:lang w:val="en-US" w:eastAsia="zh-CN"/>
              </w:rPr>
              <w:t>4</w:t>
            </w:r>
            <w:r>
              <w:rPr>
                <w:rFonts w:hint="eastAsia"/>
                <w:color w:val="auto"/>
                <w:highlight w:val="none"/>
                <w:lang w:eastAsia="zh-CN"/>
              </w:rPr>
              <w:t>分</w:t>
            </w:r>
          </w:p>
        </w:tc>
        <w:tc>
          <w:tcPr>
            <w:tcW w:w="6640" w:type="dxa"/>
            <w:vAlign w:val="center"/>
          </w:tcPr>
          <w:p>
            <w:pPr>
              <w:widowControl/>
              <w:rPr>
                <w:rFonts w:asciiTheme="majorEastAsia" w:hAnsiTheme="majorEastAsia" w:eastAsiaTheme="majorEastAsia"/>
                <w:color w:val="auto"/>
                <w:sz w:val="21"/>
                <w:szCs w:val="21"/>
                <w:highlight w:val="none"/>
                <w:lang w:val="en-US"/>
              </w:rPr>
            </w:pPr>
            <w:r>
              <w:rPr>
                <w:rFonts w:hint="eastAsia" w:asciiTheme="majorEastAsia" w:hAnsiTheme="majorEastAsia" w:eastAsiaTheme="majorEastAsia"/>
                <w:color w:val="auto"/>
                <w:sz w:val="21"/>
                <w:szCs w:val="21"/>
                <w:highlight w:val="none"/>
                <w:lang w:val="en-US"/>
              </w:rPr>
              <w:t>根据项目要求配备工作人员的数量为四人，多一人加一分，最高得</w:t>
            </w:r>
            <w:r>
              <w:rPr>
                <w:rFonts w:hint="eastAsia" w:asciiTheme="majorEastAsia" w:hAnsiTheme="majorEastAsia" w:eastAsiaTheme="majorEastAsia"/>
                <w:color w:val="auto"/>
                <w:sz w:val="21"/>
                <w:szCs w:val="21"/>
                <w:highlight w:val="none"/>
                <w:lang w:val="en-US" w:eastAsia="zh-CN"/>
              </w:rPr>
              <w:t>4</w:t>
            </w:r>
            <w:r>
              <w:rPr>
                <w:rFonts w:hint="eastAsia" w:asciiTheme="majorEastAsia" w:hAnsiTheme="majorEastAsia" w:eastAsiaTheme="majorEastAsia"/>
                <w:color w:val="auto"/>
                <w:sz w:val="21"/>
                <w:szCs w:val="21"/>
                <w:highlight w:val="none"/>
                <w:lang w:val="en-US"/>
              </w:rPr>
              <w:t>分（0-</w:t>
            </w:r>
            <w:r>
              <w:rPr>
                <w:rFonts w:hint="default" w:asciiTheme="majorEastAsia" w:hAnsiTheme="majorEastAsia" w:eastAsiaTheme="majorEastAsia"/>
                <w:color w:val="auto"/>
                <w:sz w:val="21"/>
                <w:szCs w:val="21"/>
                <w:highlight w:val="none"/>
                <w:lang w:val="en-US"/>
              </w:rPr>
              <w:t>4</w:t>
            </w:r>
            <w:r>
              <w:rPr>
                <w:rFonts w:hint="eastAsia" w:asciiTheme="majorEastAsia" w:hAnsiTheme="majorEastAsia" w:eastAsiaTheme="majorEastAsia"/>
                <w:color w:val="auto"/>
                <w:sz w:val="21"/>
                <w:szCs w:val="21"/>
                <w:highlight w:val="none"/>
                <w:lang w:val="en-US"/>
              </w:rPr>
              <w:t>分）。低于4人（含）不得分。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922" w:type="dxa"/>
            <w:vMerge w:val="continue"/>
            <w:vAlign w:val="center"/>
          </w:tcPr>
          <w:p>
            <w:pPr>
              <w:widowControl/>
              <w:rPr>
                <w:rFonts w:asciiTheme="majorEastAsia" w:hAnsiTheme="majorEastAsia" w:eastAsiaTheme="majorEastAsia"/>
                <w:color w:val="auto"/>
                <w:sz w:val="21"/>
                <w:szCs w:val="21"/>
                <w:highlight w:val="none"/>
                <w:lang w:val="en-US"/>
              </w:rPr>
            </w:pPr>
          </w:p>
        </w:tc>
        <w:tc>
          <w:tcPr>
            <w:tcW w:w="1430" w:type="dxa"/>
            <w:vMerge w:val="continue"/>
            <w:vAlign w:val="center"/>
          </w:tcPr>
          <w:p>
            <w:pPr>
              <w:widowControl/>
              <w:rPr>
                <w:rFonts w:asciiTheme="majorEastAsia" w:hAnsiTheme="majorEastAsia" w:eastAsiaTheme="majorEastAsia"/>
                <w:color w:val="auto"/>
                <w:sz w:val="21"/>
                <w:szCs w:val="21"/>
                <w:highlight w:val="none"/>
                <w:lang w:val="en-US"/>
              </w:rPr>
            </w:pPr>
          </w:p>
        </w:tc>
        <w:tc>
          <w:tcPr>
            <w:tcW w:w="594" w:type="dxa"/>
            <w:vAlign w:val="center"/>
          </w:tcPr>
          <w:p>
            <w:pPr>
              <w:widowControl/>
              <w:rPr>
                <w:rFonts w:hint="eastAsia" w:asciiTheme="majorEastAsia" w:hAnsiTheme="majorEastAsia" w:eastAsiaTheme="majorEastAsia"/>
                <w:color w:val="auto"/>
                <w:sz w:val="21"/>
                <w:szCs w:val="21"/>
                <w:highlight w:val="none"/>
                <w:lang w:val="en-US" w:eastAsia="zh-CN"/>
              </w:rPr>
            </w:pPr>
            <w:r>
              <w:rPr>
                <w:rFonts w:hint="eastAsia" w:asciiTheme="majorEastAsia" w:hAnsiTheme="majorEastAsia" w:eastAsiaTheme="majorEastAsia"/>
                <w:color w:val="auto"/>
                <w:sz w:val="21"/>
                <w:szCs w:val="21"/>
                <w:highlight w:val="none"/>
                <w:lang w:val="en-US" w:eastAsia="zh-CN"/>
              </w:rPr>
              <w:t>5分</w:t>
            </w:r>
          </w:p>
        </w:tc>
        <w:tc>
          <w:tcPr>
            <w:tcW w:w="6640" w:type="dxa"/>
            <w:vAlign w:val="center"/>
          </w:tcPr>
          <w:p>
            <w:pPr>
              <w:widowControl/>
              <w:rPr>
                <w:rFonts w:asciiTheme="majorEastAsia" w:hAnsiTheme="majorEastAsia" w:eastAsiaTheme="majorEastAsia"/>
                <w:color w:val="auto"/>
                <w:sz w:val="21"/>
                <w:szCs w:val="21"/>
                <w:highlight w:val="none"/>
                <w:lang w:val="en-US"/>
              </w:rPr>
            </w:pPr>
            <w:r>
              <w:rPr>
                <w:rFonts w:hint="eastAsia" w:asciiTheme="majorEastAsia" w:hAnsiTheme="majorEastAsia" w:eastAsiaTheme="majorEastAsia"/>
                <w:color w:val="auto"/>
                <w:sz w:val="21"/>
                <w:szCs w:val="21"/>
                <w:highlight w:val="none"/>
                <w:lang w:val="en-US"/>
              </w:rPr>
              <w:t>根据配备工作人员在专业上能否满足要求（自然地理学、生态学、</w:t>
            </w:r>
            <w:r>
              <w:rPr>
                <w:rFonts w:hint="eastAsia" w:asciiTheme="majorEastAsia" w:hAnsiTheme="majorEastAsia" w:eastAsiaTheme="majorEastAsia"/>
                <w:color w:val="auto"/>
                <w:sz w:val="21"/>
                <w:szCs w:val="21"/>
                <w:highlight w:val="none"/>
                <w:lang w:val="en-US" w:eastAsia="zh-CN"/>
              </w:rPr>
              <w:t>建筑施工与管理</w:t>
            </w:r>
            <w:r>
              <w:rPr>
                <w:rFonts w:hint="eastAsia" w:asciiTheme="majorEastAsia" w:hAnsiTheme="majorEastAsia" w:eastAsiaTheme="majorEastAsia"/>
                <w:color w:val="auto"/>
                <w:sz w:val="21"/>
                <w:szCs w:val="21"/>
                <w:highlight w:val="none"/>
                <w:lang w:val="en-US"/>
              </w:rPr>
              <w:t>、新闻学</w:t>
            </w:r>
            <w:r>
              <w:rPr>
                <w:rFonts w:hint="eastAsia" w:asciiTheme="majorEastAsia" w:hAnsiTheme="majorEastAsia" w:eastAsiaTheme="majorEastAsia"/>
                <w:color w:val="auto"/>
                <w:sz w:val="21"/>
                <w:szCs w:val="21"/>
                <w:highlight w:val="none"/>
                <w:lang w:val="en-US" w:eastAsia="zh-CN"/>
              </w:rPr>
              <w:t>、水文学及水资源</w:t>
            </w:r>
            <w:r>
              <w:rPr>
                <w:rFonts w:hint="eastAsia" w:asciiTheme="majorEastAsia" w:hAnsiTheme="majorEastAsia" w:eastAsiaTheme="majorEastAsia"/>
                <w:color w:val="auto"/>
                <w:sz w:val="21"/>
                <w:szCs w:val="21"/>
                <w:highlight w:val="none"/>
                <w:lang w:val="en-US"/>
              </w:rPr>
              <w:t>），人员构成里面每满足一个专业的得1分，满足两个专业的得2分，依次类推，最高得</w:t>
            </w:r>
            <w:r>
              <w:rPr>
                <w:rFonts w:hint="eastAsia" w:asciiTheme="majorEastAsia" w:hAnsiTheme="majorEastAsia" w:eastAsiaTheme="majorEastAsia"/>
                <w:color w:val="auto"/>
                <w:sz w:val="21"/>
                <w:szCs w:val="21"/>
                <w:highlight w:val="none"/>
                <w:lang w:val="en-US" w:eastAsia="zh-CN"/>
              </w:rPr>
              <w:t>5</w:t>
            </w:r>
            <w:r>
              <w:rPr>
                <w:rFonts w:hint="eastAsia" w:asciiTheme="majorEastAsia" w:hAnsiTheme="majorEastAsia" w:eastAsiaTheme="majorEastAsia"/>
                <w:color w:val="auto"/>
                <w:sz w:val="21"/>
                <w:szCs w:val="21"/>
                <w:highlight w:val="none"/>
                <w:lang w:val="en-US"/>
              </w:rPr>
              <w:t>分（0-</w:t>
            </w:r>
            <w:r>
              <w:rPr>
                <w:rFonts w:hint="eastAsia" w:asciiTheme="majorEastAsia" w:hAnsiTheme="majorEastAsia" w:eastAsiaTheme="majorEastAsia"/>
                <w:color w:val="auto"/>
                <w:sz w:val="21"/>
                <w:szCs w:val="21"/>
                <w:highlight w:val="none"/>
                <w:lang w:val="en-US" w:eastAsia="zh-CN"/>
              </w:rPr>
              <w:t>5</w:t>
            </w:r>
            <w:r>
              <w:rPr>
                <w:rFonts w:hint="eastAsia" w:asciiTheme="majorEastAsia" w:hAnsiTheme="majorEastAsia" w:eastAsiaTheme="majorEastAsia"/>
                <w:color w:val="auto"/>
                <w:sz w:val="21"/>
                <w:szCs w:val="21"/>
                <w:highlight w:val="none"/>
                <w:lang w:val="en-US"/>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922" w:type="dxa"/>
            <w:vMerge w:val="restart"/>
            <w:vAlign w:val="center"/>
          </w:tcPr>
          <w:p>
            <w:pPr>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技术部分</w:t>
            </w:r>
          </w:p>
          <w:p>
            <w:pPr>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w:t>
            </w:r>
            <w:r>
              <w:rPr>
                <w:rFonts w:hint="eastAsia" w:asciiTheme="majorEastAsia" w:hAnsiTheme="majorEastAsia" w:eastAsiaTheme="majorEastAsia"/>
                <w:color w:val="auto"/>
                <w:sz w:val="21"/>
                <w:szCs w:val="21"/>
                <w:highlight w:val="none"/>
                <w:lang w:val="en-US" w:eastAsia="zh-CN"/>
              </w:rPr>
              <w:t>45</w:t>
            </w:r>
            <w:r>
              <w:rPr>
                <w:rFonts w:hint="eastAsia" w:asciiTheme="majorEastAsia" w:hAnsiTheme="majorEastAsia" w:eastAsiaTheme="majorEastAsia"/>
                <w:color w:val="auto"/>
                <w:sz w:val="21"/>
                <w:szCs w:val="21"/>
                <w:highlight w:val="none"/>
              </w:rPr>
              <w:t>分）</w:t>
            </w:r>
          </w:p>
        </w:tc>
        <w:tc>
          <w:tcPr>
            <w:tcW w:w="1430" w:type="dxa"/>
            <w:vAlign w:val="center"/>
          </w:tcPr>
          <w:p>
            <w:pPr>
              <w:jc w:val="center"/>
              <w:rPr>
                <w:rFonts w:asciiTheme="majorEastAsia" w:hAnsiTheme="majorEastAsia" w:eastAsiaTheme="majorEastAsia"/>
                <w:color w:val="auto"/>
                <w:sz w:val="21"/>
                <w:szCs w:val="21"/>
                <w:highlight w:val="none"/>
                <w:lang w:val="en-US"/>
              </w:rPr>
            </w:pPr>
            <w:r>
              <w:rPr>
                <w:rFonts w:hint="eastAsia" w:asciiTheme="majorEastAsia" w:hAnsiTheme="majorEastAsia" w:eastAsiaTheme="majorEastAsia"/>
                <w:color w:val="auto"/>
                <w:sz w:val="21"/>
                <w:szCs w:val="21"/>
                <w:highlight w:val="none"/>
                <w:lang w:val="en-US"/>
              </w:rPr>
              <w:t>对本项目现状了解和分析</w:t>
            </w:r>
          </w:p>
        </w:tc>
        <w:tc>
          <w:tcPr>
            <w:tcW w:w="594" w:type="dxa"/>
            <w:vAlign w:val="center"/>
          </w:tcPr>
          <w:p>
            <w:pPr>
              <w:widowControl/>
              <w:jc w:val="center"/>
              <w:rPr>
                <w:rFonts w:asciiTheme="majorEastAsia" w:hAnsiTheme="majorEastAsia" w:eastAsiaTheme="majorEastAsia"/>
                <w:color w:val="auto"/>
                <w:sz w:val="21"/>
                <w:szCs w:val="21"/>
                <w:highlight w:val="none"/>
                <w:lang w:val="en-US"/>
              </w:rPr>
            </w:pPr>
            <w:r>
              <w:rPr>
                <w:rFonts w:hint="eastAsia" w:asciiTheme="majorEastAsia" w:hAnsiTheme="majorEastAsia" w:eastAsiaTheme="majorEastAsia"/>
                <w:color w:val="auto"/>
                <w:sz w:val="21"/>
                <w:szCs w:val="21"/>
                <w:highlight w:val="none"/>
                <w:lang w:val="en-US" w:eastAsia="zh-CN"/>
              </w:rPr>
              <w:t>10</w:t>
            </w:r>
            <w:r>
              <w:rPr>
                <w:rFonts w:hint="eastAsia" w:asciiTheme="majorEastAsia" w:hAnsiTheme="majorEastAsia" w:eastAsiaTheme="majorEastAsia"/>
                <w:color w:val="auto"/>
                <w:sz w:val="21"/>
                <w:szCs w:val="21"/>
                <w:highlight w:val="none"/>
                <w:lang w:val="en-US"/>
              </w:rPr>
              <w:t>分</w:t>
            </w:r>
          </w:p>
        </w:tc>
        <w:tc>
          <w:tcPr>
            <w:tcW w:w="6640" w:type="dxa"/>
            <w:vAlign w:val="center"/>
          </w:tcPr>
          <w:p>
            <w:pPr>
              <w:widowControl/>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对项目背景、现状、目标和存在问题的理解、分析情况比较（</w:t>
            </w:r>
            <w:r>
              <w:rPr>
                <w:rFonts w:hint="eastAsia" w:asciiTheme="majorEastAsia" w:hAnsiTheme="majorEastAsia" w:eastAsiaTheme="majorEastAsia"/>
                <w:color w:val="auto"/>
                <w:sz w:val="21"/>
                <w:szCs w:val="21"/>
                <w:highlight w:val="none"/>
                <w:lang w:val="en-US"/>
              </w:rPr>
              <w:t>0-</w:t>
            </w:r>
            <w:r>
              <w:rPr>
                <w:rFonts w:hint="eastAsia" w:asciiTheme="majorEastAsia" w:hAnsiTheme="majorEastAsia" w:eastAsiaTheme="majorEastAsia"/>
                <w:color w:val="auto"/>
                <w:sz w:val="21"/>
                <w:szCs w:val="21"/>
                <w:highlight w:val="none"/>
                <w:lang w:val="en-US" w:eastAsia="zh-CN"/>
              </w:rPr>
              <w:t>10</w:t>
            </w:r>
            <w:r>
              <w:rPr>
                <w:rFonts w:hint="eastAsia" w:asciiTheme="majorEastAsia" w:hAnsiTheme="majorEastAsia" w:eastAsiaTheme="majorEastAsia"/>
                <w:color w:val="auto"/>
                <w:sz w:val="21"/>
                <w:szCs w:val="21"/>
                <w:highlight w:val="none"/>
                <w:lang w:val="en-US"/>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9" w:hRule="atLeast"/>
          <w:jc w:val="center"/>
        </w:trPr>
        <w:tc>
          <w:tcPr>
            <w:tcW w:w="922" w:type="dxa"/>
            <w:vMerge w:val="continue"/>
            <w:vAlign w:val="center"/>
          </w:tcPr>
          <w:p>
            <w:pPr>
              <w:jc w:val="center"/>
              <w:rPr>
                <w:rFonts w:asciiTheme="majorEastAsia" w:hAnsiTheme="majorEastAsia" w:eastAsiaTheme="majorEastAsia"/>
                <w:color w:val="auto"/>
                <w:sz w:val="21"/>
                <w:szCs w:val="21"/>
                <w:highlight w:val="none"/>
              </w:rPr>
            </w:pPr>
          </w:p>
        </w:tc>
        <w:tc>
          <w:tcPr>
            <w:tcW w:w="1430" w:type="dxa"/>
            <w:vAlign w:val="center"/>
          </w:tcPr>
          <w:p>
            <w:pPr>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服务方案</w:t>
            </w:r>
          </w:p>
        </w:tc>
        <w:tc>
          <w:tcPr>
            <w:tcW w:w="594" w:type="dxa"/>
            <w:vAlign w:val="center"/>
          </w:tcPr>
          <w:p>
            <w:pPr>
              <w:widowControl/>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lang w:val="en-US" w:eastAsia="zh-CN"/>
              </w:rPr>
              <w:t>15</w:t>
            </w:r>
            <w:r>
              <w:rPr>
                <w:rFonts w:hint="eastAsia" w:asciiTheme="majorEastAsia" w:hAnsiTheme="majorEastAsia" w:eastAsiaTheme="majorEastAsia"/>
                <w:color w:val="auto"/>
                <w:sz w:val="21"/>
                <w:szCs w:val="21"/>
                <w:highlight w:val="none"/>
              </w:rPr>
              <w:t>分</w:t>
            </w:r>
          </w:p>
        </w:tc>
        <w:tc>
          <w:tcPr>
            <w:tcW w:w="6640" w:type="dxa"/>
            <w:vAlign w:val="center"/>
          </w:tcPr>
          <w:p>
            <w:pPr>
              <w:widowControl/>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根据投标人对本项目理解程度、方案细致性、技术思路完整清晰性、重难点分析、是否有针对性服务方案等方面评价，</w:t>
            </w:r>
            <w:r>
              <w:rPr>
                <w:rFonts w:hint="eastAsia" w:asciiTheme="majorEastAsia" w:hAnsiTheme="majorEastAsia" w:eastAsiaTheme="majorEastAsia"/>
                <w:color w:val="auto"/>
                <w:sz w:val="21"/>
                <w:szCs w:val="21"/>
                <w:highlight w:val="none"/>
                <w:lang w:val="en-US"/>
              </w:rPr>
              <w:t>酌情打分0-</w:t>
            </w:r>
            <w:r>
              <w:rPr>
                <w:rFonts w:hint="eastAsia" w:asciiTheme="majorEastAsia" w:hAnsiTheme="majorEastAsia" w:eastAsiaTheme="majorEastAsia"/>
                <w:color w:val="auto"/>
                <w:sz w:val="21"/>
                <w:szCs w:val="21"/>
                <w:highlight w:val="none"/>
                <w:lang w:val="en-US" w:eastAsia="zh-CN"/>
              </w:rPr>
              <w:t>15</w:t>
            </w:r>
            <w:r>
              <w:rPr>
                <w:rFonts w:hint="eastAsia" w:asciiTheme="majorEastAsia" w:hAnsiTheme="majorEastAsia" w:eastAsiaTheme="majorEastAsia"/>
                <w:color w:val="auto"/>
                <w:sz w:val="21"/>
                <w:szCs w:val="21"/>
                <w:highlight w:val="none"/>
                <w:lang w:val="en-US"/>
              </w:rPr>
              <w:t>分</w:t>
            </w:r>
            <w:r>
              <w:rPr>
                <w:rFonts w:hint="eastAsia" w:asciiTheme="majorEastAsia" w:hAnsiTheme="majorEastAsia" w:eastAsiaTheme="majorEastAsia"/>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922" w:type="dxa"/>
            <w:vMerge w:val="continue"/>
            <w:vAlign w:val="center"/>
          </w:tcPr>
          <w:p>
            <w:pPr>
              <w:jc w:val="center"/>
              <w:rPr>
                <w:rFonts w:asciiTheme="majorEastAsia" w:hAnsiTheme="majorEastAsia" w:eastAsiaTheme="majorEastAsia"/>
                <w:color w:val="auto"/>
                <w:sz w:val="21"/>
                <w:szCs w:val="21"/>
                <w:highlight w:val="none"/>
              </w:rPr>
            </w:pPr>
          </w:p>
        </w:tc>
        <w:tc>
          <w:tcPr>
            <w:tcW w:w="1430" w:type="dxa"/>
            <w:vAlign w:val="center"/>
          </w:tcPr>
          <w:p>
            <w:pPr>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组织构架</w:t>
            </w:r>
          </w:p>
        </w:tc>
        <w:tc>
          <w:tcPr>
            <w:tcW w:w="594" w:type="dxa"/>
            <w:vAlign w:val="center"/>
          </w:tcPr>
          <w:p>
            <w:pPr>
              <w:widowControl/>
              <w:jc w:val="center"/>
              <w:rPr>
                <w:rFonts w:asciiTheme="majorEastAsia" w:hAnsiTheme="majorEastAsia" w:eastAsiaTheme="majorEastAsia"/>
                <w:color w:val="auto"/>
                <w:sz w:val="21"/>
                <w:szCs w:val="21"/>
                <w:highlight w:val="none"/>
                <w:lang w:val="en-US"/>
              </w:rPr>
            </w:pPr>
            <w:r>
              <w:rPr>
                <w:rFonts w:hint="eastAsia" w:asciiTheme="majorEastAsia" w:hAnsiTheme="majorEastAsia" w:eastAsiaTheme="majorEastAsia"/>
                <w:color w:val="auto"/>
                <w:sz w:val="21"/>
                <w:szCs w:val="21"/>
                <w:highlight w:val="none"/>
                <w:lang w:val="en-US"/>
              </w:rPr>
              <w:t>3分</w:t>
            </w:r>
          </w:p>
        </w:tc>
        <w:tc>
          <w:tcPr>
            <w:tcW w:w="6640" w:type="dxa"/>
            <w:vAlign w:val="center"/>
          </w:tcPr>
          <w:p>
            <w:pPr>
              <w:widowControl/>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根据服务标准、组织架构、管理方法及投标人实际情况等酌情给分（0-3分）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4" w:hRule="atLeast"/>
          <w:jc w:val="center"/>
        </w:trPr>
        <w:tc>
          <w:tcPr>
            <w:tcW w:w="922" w:type="dxa"/>
            <w:vMerge w:val="continue"/>
            <w:vAlign w:val="center"/>
          </w:tcPr>
          <w:p>
            <w:pPr>
              <w:jc w:val="center"/>
              <w:rPr>
                <w:rFonts w:asciiTheme="majorEastAsia" w:hAnsiTheme="majorEastAsia" w:eastAsiaTheme="majorEastAsia"/>
                <w:color w:val="auto"/>
                <w:sz w:val="21"/>
                <w:szCs w:val="21"/>
                <w:highlight w:val="none"/>
              </w:rPr>
            </w:pPr>
          </w:p>
        </w:tc>
        <w:tc>
          <w:tcPr>
            <w:tcW w:w="1430" w:type="dxa"/>
            <w:vAlign w:val="center"/>
          </w:tcPr>
          <w:p>
            <w:pPr>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对本项目的建议</w:t>
            </w:r>
          </w:p>
        </w:tc>
        <w:tc>
          <w:tcPr>
            <w:tcW w:w="594" w:type="dxa"/>
            <w:vAlign w:val="center"/>
          </w:tcPr>
          <w:p>
            <w:pPr>
              <w:widowControl/>
              <w:jc w:val="center"/>
              <w:rPr>
                <w:rFonts w:asciiTheme="majorEastAsia" w:hAnsiTheme="majorEastAsia" w:eastAsiaTheme="majorEastAsia"/>
                <w:color w:val="auto"/>
                <w:sz w:val="21"/>
                <w:szCs w:val="21"/>
                <w:highlight w:val="none"/>
                <w:lang w:val="en-US"/>
              </w:rPr>
            </w:pPr>
            <w:r>
              <w:rPr>
                <w:rFonts w:hint="eastAsia" w:asciiTheme="majorEastAsia" w:hAnsiTheme="majorEastAsia" w:eastAsiaTheme="majorEastAsia"/>
                <w:color w:val="auto"/>
                <w:sz w:val="21"/>
                <w:szCs w:val="21"/>
                <w:highlight w:val="none"/>
                <w:lang w:val="en-US"/>
              </w:rPr>
              <w:t>3分</w:t>
            </w:r>
          </w:p>
        </w:tc>
        <w:tc>
          <w:tcPr>
            <w:tcW w:w="6640" w:type="dxa"/>
            <w:vAlign w:val="center"/>
          </w:tcPr>
          <w:p>
            <w:pPr>
              <w:widowControl/>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针对项目情况，能够提出符合本项目特点、有益设计的合理化建议，得</w:t>
            </w:r>
            <w:r>
              <w:rPr>
                <w:rFonts w:hint="eastAsia" w:asciiTheme="majorEastAsia" w:hAnsiTheme="majorEastAsia" w:eastAsiaTheme="majorEastAsia"/>
                <w:color w:val="auto"/>
                <w:sz w:val="21"/>
                <w:szCs w:val="21"/>
                <w:highlight w:val="none"/>
                <w:lang w:val="en-US"/>
              </w:rPr>
              <w:t>0</w:t>
            </w:r>
            <w:r>
              <w:rPr>
                <w:rFonts w:hint="eastAsia" w:asciiTheme="majorEastAsia" w:hAnsiTheme="majorEastAsia" w:eastAsiaTheme="majorEastAsia"/>
                <w:color w:val="auto"/>
                <w:sz w:val="21"/>
                <w:szCs w:val="21"/>
                <w:highlight w:val="none"/>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922" w:type="dxa"/>
            <w:vMerge w:val="continue"/>
            <w:vAlign w:val="center"/>
          </w:tcPr>
          <w:p>
            <w:pPr>
              <w:jc w:val="center"/>
              <w:rPr>
                <w:rFonts w:asciiTheme="majorEastAsia" w:hAnsiTheme="majorEastAsia" w:eastAsiaTheme="majorEastAsia"/>
                <w:color w:val="auto"/>
                <w:sz w:val="21"/>
                <w:szCs w:val="21"/>
                <w:highlight w:val="none"/>
              </w:rPr>
            </w:pPr>
          </w:p>
        </w:tc>
        <w:tc>
          <w:tcPr>
            <w:tcW w:w="1430" w:type="dxa"/>
            <w:vAlign w:val="center"/>
          </w:tcPr>
          <w:p>
            <w:pPr>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质量保证</w:t>
            </w:r>
          </w:p>
        </w:tc>
        <w:tc>
          <w:tcPr>
            <w:tcW w:w="594" w:type="dxa"/>
            <w:vAlign w:val="center"/>
          </w:tcPr>
          <w:p>
            <w:pPr>
              <w:widowControl/>
              <w:jc w:val="center"/>
              <w:rPr>
                <w:rFonts w:asciiTheme="majorEastAsia" w:hAnsiTheme="majorEastAsia" w:eastAsiaTheme="majorEastAsia"/>
                <w:color w:val="auto"/>
                <w:sz w:val="21"/>
                <w:szCs w:val="21"/>
                <w:highlight w:val="none"/>
              </w:rPr>
            </w:pPr>
            <w:r>
              <w:rPr>
                <w:rFonts w:hint="default" w:asciiTheme="majorEastAsia" w:hAnsiTheme="majorEastAsia" w:eastAsiaTheme="majorEastAsia"/>
                <w:color w:val="auto"/>
                <w:sz w:val="21"/>
                <w:szCs w:val="21"/>
                <w:highlight w:val="none"/>
                <w:lang w:val="en-US"/>
              </w:rPr>
              <w:t>4</w:t>
            </w:r>
            <w:r>
              <w:rPr>
                <w:rFonts w:hint="eastAsia" w:asciiTheme="majorEastAsia" w:hAnsiTheme="majorEastAsia" w:eastAsiaTheme="majorEastAsia"/>
                <w:color w:val="auto"/>
                <w:sz w:val="21"/>
                <w:szCs w:val="21"/>
                <w:highlight w:val="none"/>
              </w:rPr>
              <w:t>分</w:t>
            </w:r>
          </w:p>
        </w:tc>
        <w:tc>
          <w:tcPr>
            <w:tcW w:w="6640" w:type="dxa"/>
            <w:vAlign w:val="center"/>
          </w:tcPr>
          <w:p>
            <w:pPr>
              <w:widowControl/>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lang w:val="en-US"/>
              </w:rPr>
              <w:t>根据投标人对本项目的质量控制、</w:t>
            </w:r>
            <w:r>
              <w:rPr>
                <w:rFonts w:hint="eastAsia" w:asciiTheme="majorEastAsia" w:hAnsiTheme="majorEastAsia" w:eastAsiaTheme="majorEastAsia"/>
                <w:color w:val="auto"/>
                <w:sz w:val="21"/>
                <w:szCs w:val="21"/>
                <w:highlight w:val="none"/>
              </w:rPr>
              <w:t>保密措施</w:t>
            </w:r>
            <w:r>
              <w:rPr>
                <w:rFonts w:hint="eastAsia" w:asciiTheme="majorEastAsia" w:hAnsiTheme="majorEastAsia" w:eastAsiaTheme="majorEastAsia"/>
                <w:color w:val="auto"/>
                <w:sz w:val="21"/>
                <w:szCs w:val="21"/>
                <w:highlight w:val="none"/>
                <w:lang w:val="en-US"/>
              </w:rPr>
              <w:t>方案</w:t>
            </w:r>
            <w:r>
              <w:rPr>
                <w:rFonts w:hint="eastAsia" w:asciiTheme="majorEastAsia" w:hAnsiTheme="majorEastAsia" w:eastAsiaTheme="majorEastAsia"/>
                <w:color w:val="auto"/>
                <w:sz w:val="21"/>
                <w:szCs w:val="21"/>
                <w:highlight w:val="none"/>
              </w:rPr>
              <w:t>，</w:t>
            </w:r>
            <w:r>
              <w:rPr>
                <w:rFonts w:hint="eastAsia" w:asciiTheme="majorEastAsia" w:hAnsiTheme="majorEastAsia" w:eastAsiaTheme="majorEastAsia"/>
                <w:color w:val="auto"/>
                <w:sz w:val="21"/>
                <w:szCs w:val="21"/>
                <w:highlight w:val="none"/>
                <w:lang w:val="en-US"/>
              </w:rPr>
              <w:t>酌情打0-</w:t>
            </w:r>
            <w:r>
              <w:rPr>
                <w:rFonts w:hint="default" w:asciiTheme="majorEastAsia" w:hAnsiTheme="majorEastAsia" w:eastAsiaTheme="majorEastAsia"/>
                <w:color w:val="auto"/>
                <w:sz w:val="21"/>
                <w:szCs w:val="21"/>
                <w:highlight w:val="none"/>
                <w:lang w:val="en-US"/>
              </w:rPr>
              <w:t>4</w:t>
            </w:r>
            <w:r>
              <w:rPr>
                <w:rFonts w:hint="eastAsia" w:asciiTheme="majorEastAsia" w:hAnsiTheme="majorEastAsia" w:eastAsiaTheme="majorEastAsia"/>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922" w:type="dxa"/>
            <w:vMerge w:val="continue"/>
            <w:vAlign w:val="center"/>
          </w:tcPr>
          <w:p>
            <w:pPr>
              <w:jc w:val="center"/>
              <w:rPr>
                <w:rFonts w:asciiTheme="majorEastAsia" w:hAnsiTheme="majorEastAsia" w:eastAsiaTheme="majorEastAsia"/>
                <w:color w:val="auto"/>
                <w:sz w:val="21"/>
                <w:szCs w:val="21"/>
                <w:highlight w:val="none"/>
              </w:rPr>
            </w:pPr>
          </w:p>
        </w:tc>
        <w:tc>
          <w:tcPr>
            <w:tcW w:w="1430" w:type="dxa"/>
            <w:vAlign w:val="center"/>
          </w:tcPr>
          <w:p>
            <w:pPr>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进度控制</w:t>
            </w:r>
          </w:p>
        </w:tc>
        <w:tc>
          <w:tcPr>
            <w:tcW w:w="594" w:type="dxa"/>
            <w:vAlign w:val="center"/>
          </w:tcPr>
          <w:p>
            <w:pPr>
              <w:widowControl/>
              <w:jc w:val="center"/>
              <w:rPr>
                <w:rFonts w:asciiTheme="majorEastAsia" w:hAnsiTheme="majorEastAsia" w:eastAsiaTheme="majorEastAsia"/>
                <w:color w:val="auto"/>
                <w:sz w:val="21"/>
                <w:szCs w:val="21"/>
                <w:highlight w:val="none"/>
              </w:rPr>
            </w:pPr>
            <w:r>
              <w:rPr>
                <w:rFonts w:hint="default" w:asciiTheme="majorEastAsia" w:hAnsiTheme="majorEastAsia" w:eastAsiaTheme="majorEastAsia"/>
                <w:color w:val="auto"/>
                <w:sz w:val="21"/>
                <w:szCs w:val="21"/>
                <w:highlight w:val="none"/>
                <w:lang w:val="en-US"/>
              </w:rPr>
              <w:t>4</w:t>
            </w:r>
            <w:r>
              <w:rPr>
                <w:rFonts w:hint="eastAsia" w:asciiTheme="majorEastAsia" w:hAnsiTheme="majorEastAsia" w:eastAsiaTheme="majorEastAsia"/>
                <w:color w:val="auto"/>
                <w:sz w:val="21"/>
                <w:szCs w:val="21"/>
                <w:highlight w:val="none"/>
              </w:rPr>
              <w:t>分</w:t>
            </w:r>
          </w:p>
        </w:tc>
        <w:tc>
          <w:tcPr>
            <w:tcW w:w="6640" w:type="dxa"/>
            <w:vAlign w:val="center"/>
          </w:tcPr>
          <w:p>
            <w:pPr>
              <w:widowControl/>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lang w:val="en-US"/>
              </w:rPr>
              <w:t>根据投标人对本项目</w:t>
            </w:r>
            <w:r>
              <w:rPr>
                <w:rFonts w:hint="eastAsia" w:asciiTheme="majorEastAsia" w:hAnsiTheme="majorEastAsia" w:eastAsiaTheme="majorEastAsia"/>
                <w:color w:val="auto"/>
                <w:sz w:val="21"/>
                <w:szCs w:val="21"/>
                <w:highlight w:val="none"/>
              </w:rPr>
              <w:t>进度安排</w:t>
            </w:r>
            <w:r>
              <w:rPr>
                <w:rFonts w:hint="eastAsia" w:asciiTheme="majorEastAsia" w:hAnsiTheme="majorEastAsia" w:eastAsiaTheme="majorEastAsia"/>
                <w:color w:val="auto"/>
                <w:sz w:val="21"/>
                <w:szCs w:val="21"/>
                <w:highlight w:val="none"/>
                <w:lang w:val="en-US"/>
              </w:rPr>
              <w:t>的</w:t>
            </w:r>
            <w:r>
              <w:rPr>
                <w:rFonts w:hint="eastAsia" w:asciiTheme="majorEastAsia" w:hAnsiTheme="majorEastAsia" w:eastAsiaTheme="majorEastAsia"/>
                <w:color w:val="auto"/>
                <w:sz w:val="21"/>
                <w:szCs w:val="21"/>
                <w:highlight w:val="none"/>
              </w:rPr>
              <w:t>合理性，</w:t>
            </w:r>
            <w:r>
              <w:rPr>
                <w:rFonts w:hint="eastAsia" w:asciiTheme="majorEastAsia" w:hAnsiTheme="majorEastAsia" w:eastAsiaTheme="majorEastAsia"/>
                <w:color w:val="auto"/>
                <w:sz w:val="21"/>
                <w:szCs w:val="21"/>
                <w:highlight w:val="none"/>
                <w:lang w:val="en-US"/>
              </w:rPr>
              <w:t>酌情打0-</w:t>
            </w:r>
            <w:r>
              <w:rPr>
                <w:rFonts w:hint="default" w:asciiTheme="majorEastAsia" w:hAnsiTheme="majorEastAsia" w:eastAsiaTheme="majorEastAsia"/>
                <w:color w:val="auto"/>
                <w:sz w:val="21"/>
                <w:szCs w:val="21"/>
                <w:highlight w:val="none"/>
                <w:lang w:val="en-US"/>
              </w:rPr>
              <w:t>4</w:t>
            </w:r>
            <w:r>
              <w:rPr>
                <w:rFonts w:hint="eastAsia" w:asciiTheme="majorEastAsia" w:hAnsiTheme="majorEastAsia" w:eastAsiaTheme="majorEastAsia"/>
                <w:color w:val="auto"/>
                <w:sz w:val="21"/>
                <w:szCs w:val="21"/>
                <w:highlight w:val="none"/>
                <w:lang w:val="en-US"/>
              </w:rPr>
              <w:t>分</w:t>
            </w:r>
            <w:r>
              <w:rPr>
                <w:rFonts w:hint="eastAsia" w:asciiTheme="majorEastAsia" w:hAnsiTheme="majorEastAsia" w:eastAsiaTheme="majorEastAsia"/>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53" w:hRule="atLeast"/>
          <w:jc w:val="center"/>
        </w:trPr>
        <w:tc>
          <w:tcPr>
            <w:tcW w:w="922" w:type="dxa"/>
            <w:vMerge w:val="continue"/>
            <w:vAlign w:val="center"/>
          </w:tcPr>
          <w:p>
            <w:pPr>
              <w:jc w:val="center"/>
              <w:rPr>
                <w:rFonts w:asciiTheme="majorEastAsia" w:hAnsiTheme="majorEastAsia" w:eastAsiaTheme="majorEastAsia"/>
                <w:color w:val="auto"/>
                <w:sz w:val="21"/>
                <w:szCs w:val="21"/>
                <w:highlight w:val="none"/>
              </w:rPr>
            </w:pPr>
          </w:p>
        </w:tc>
        <w:tc>
          <w:tcPr>
            <w:tcW w:w="1430" w:type="dxa"/>
            <w:vAlign w:val="center"/>
          </w:tcPr>
          <w:p>
            <w:pPr>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服务保障措施</w:t>
            </w:r>
          </w:p>
        </w:tc>
        <w:tc>
          <w:tcPr>
            <w:tcW w:w="594" w:type="dxa"/>
            <w:vAlign w:val="center"/>
          </w:tcPr>
          <w:p>
            <w:pPr>
              <w:widowControl/>
              <w:jc w:val="center"/>
              <w:rPr>
                <w:rFonts w:asciiTheme="majorEastAsia" w:hAnsiTheme="majorEastAsia" w:eastAsiaTheme="majorEastAsia"/>
                <w:color w:val="auto"/>
                <w:sz w:val="21"/>
                <w:szCs w:val="21"/>
                <w:highlight w:val="none"/>
              </w:rPr>
            </w:pPr>
            <w:r>
              <w:rPr>
                <w:rFonts w:hint="default" w:asciiTheme="majorEastAsia" w:hAnsiTheme="majorEastAsia" w:eastAsiaTheme="majorEastAsia"/>
                <w:color w:val="auto"/>
                <w:sz w:val="21"/>
                <w:szCs w:val="21"/>
                <w:highlight w:val="none"/>
                <w:lang w:val="en-US"/>
              </w:rPr>
              <w:t>6</w:t>
            </w:r>
            <w:r>
              <w:rPr>
                <w:rFonts w:hint="eastAsia" w:asciiTheme="majorEastAsia" w:hAnsiTheme="majorEastAsia" w:eastAsiaTheme="majorEastAsia"/>
                <w:color w:val="auto"/>
                <w:sz w:val="21"/>
                <w:szCs w:val="21"/>
                <w:highlight w:val="none"/>
              </w:rPr>
              <w:t>分</w:t>
            </w:r>
          </w:p>
        </w:tc>
        <w:tc>
          <w:tcPr>
            <w:tcW w:w="6640" w:type="dxa"/>
            <w:vAlign w:val="center"/>
          </w:tcPr>
          <w:p>
            <w:pPr>
              <w:widowControl/>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对后续服务的承诺和违约处罚提出相应合理措施的（0-</w:t>
            </w:r>
            <w:r>
              <w:rPr>
                <w:rFonts w:hint="default" w:asciiTheme="majorEastAsia" w:hAnsiTheme="majorEastAsia" w:eastAsiaTheme="majorEastAsia"/>
                <w:color w:val="auto"/>
                <w:sz w:val="21"/>
                <w:szCs w:val="21"/>
                <w:highlight w:val="none"/>
                <w:lang w:val="en-US"/>
              </w:rPr>
              <w:t>6</w:t>
            </w:r>
            <w:r>
              <w:rPr>
                <w:rFonts w:hint="eastAsia" w:asciiTheme="majorEastAsia" w:hAnsiTheme="majorEastAsia" w:eastAsiaTheme="majorEastAsia"/>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2352" w:type="dxa"/>
            <w:gridSpan w:val="2"/>
            <w:vAlign w:val="center"/>
          </w:tcPr>
          <w:p>
            <w:pPr>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总分</w:t>
            </w:r>
          </w:p>
        </w:tc>
        <w:tc>
          <w:tcPr>
            <w:tcW w:w="7234" w:type="dxa"/>
            <w:gridSpan w:val="2"/>
            <w:vAlign w:val="center"/>
          </w:tcPr>
          <w:p>
            <w:pPr>
              <w:pStyle w:val="12"/>
              <w:tabs>
                <w:tab w:val="left" w:pos="1080"/>
                <w:tab w:val="right" w:leader="dot" w:pos="8800"/>
              </w:tabs>
              <w:ind w:left="-4" w:leftChars="-2" w:firstLine="2" w:firstLineChars="1"/>
              <w:jc w:val="center"/>
              <w:rPr>
                <w:rFonts w:cs="宋体" w:asciiTheme="majorEastAsia" w:hAnsiTheme="majorEastAsia" w:eastAsiaTheme="majorEastAsia"/>
                <w:b w:val="0"/>
                <w:bCs w:val="0"/>
                <w:color w:val="auto"/>
                <w:sz w:val="21"/>
                <w:szCs w:val="21"/>
                <w:highlight w:val="none"/>
              </w:rPr>
            </w:pPr>
            <w:r>
              <w:rPr>
                <w:rFonts w:hint="eastAsia" w:cs="宋体" w:asciiTheme="majorEastAsia" w:hAnsiTheme="majorEastAsia" w:eastAsiaTheme="majorEastAsia"/>
                <w:b w:val="0"/>
                <w:bCs w:val="0"/>
                <w:color w:val="auto"/>
                <w:sz w:val="21"/>
                <w:szCs w:val="21"/>
                <w:highlight w:val="none"/>
              </w:rPr>
              <w:t>100分</w:t>
            </w:r>
          </w:p>
        </w:tc>
      </w:tr>
      <w:bookmarkEnd w:id="110"/>
      <w:bookmarkEnd w:id="111"/>
      <w:bookmarkEnd w:id="112"/>
      <w:bookmarkEnd w:id="113"/>
      <w:bookmarkEnd w:id="114"/>
      <w:bookmarkEnd w:id="115"/>
      <w:bookmarkEnd w:id="116"/>
      <w:bookmarkEnd w:id="117"/>
      <w:bookmarkEnd w:id="118"/>
      <w:bookmarkEnd w:id="119"/>
      <w:bookmarkEnd w:id="120"/>
      <w:permEnd w:id="0"/>
    </w:tbl>
    <w:p>
      <w:pPr>
        <w:jc w:val="center"/>
        <w:rPr>
          <w:rFonts w:asciiTheme="minorEastAsia" w:hAnsiTheme="minorEastAsia" w:eastAsiaTheme="minorEastAsia" w:cstheme="minorEastAsia"/>
          <w:sz w:val="21"/>
        </w:rPr>
        <w:sectPr>
          <w:headerReference r:id="rId9" w:type="default"/>
          <w:pgSz w:w="11910" w:h="16840"/>
          <w:pgMar w:top="720" w:right="720" w:bottom="720" w:left="720" w:header="227" w:footer="680" w:gutter="0"/>
          <w:cols w:space="720" w:num="1"/>
        </w:sectPr>
      </w:pPr>
    </w:p>
    <w:p>
      <w:pPr>
        <w:spacing w:before="58"/>
        <w:ind w:left="1300"/>
        <w:jc w:val="both"/>
        <w:outlineLvl w:val="1"/>
        <w:rPr>
          <w:rFonts w:asciiTheme="minorEastAsia" w:hAnsiTheme="minorEastAsia" w:eastAsiaTheme="minorEastAsia" w:cstheme="minorEastAsia"/>
          <w:b/>
          <w:sz w:val="30"/>
        </w:rPr>
      </w:pPr>
      <w:bookmarkStart w:id="121" w:name="_bookmark47"/>
      <w:bookmarkEnd w:id="121"/>
      <w:bookmarkStart w:id="122" w:name="评定办法"/>
      <w:bookmarkEnd w:id="122"/>
      <w:bookmarkStart w:id="123" w:name="_Toc3241"/>
      <w:r>
        <w:rPr>
          <w:rFonts w:hint="eastAsia" w:asciiTheme="minorEastAsia" w:hAnsiTheme="minorEastAsia" w:eastAsiaTheme="minorEastAsia" w:cstheme="minorEastAsia"/>
          <w:b/>
          <w:sz w:val="30"/>
        </w:rPr>
        <w:t>三、评定办法</w:t>
      </w:r>
      <w:bookmarkEnd w:id="123"/>
    </w:p>
    <w:p>
      <w:pPr>
        <w:pStyle w:val="29"/>
        <w:numPr>
          <w:ilvl w:val="0"/>
          <w:numId w:val="24"/>
        </w:numPr>
        <w:tabs>
          <w:tab w:val="left" w:pos="1840"/>
        </w:tabs>
        <w:spacing w:before="202"/>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初步审查标准</w:t>
      </w:r>
    </w:p>
    <w:p>
      <w:pPr>
        <w:pStyle w:val="29"/>
        <w:numPr>
          <w:ilvl w:val="1"/>
          <w:numId w:val="24"/>
        </w:numPr>
        <w:tabs>
          <w:tab w:val="left" w:pos="1840"/>
        </w:tabs>
        <w:spacing w:before="91"/>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资格性审查标准：见评审办法前附表。</w:t>
      </w:r>
    </w:p>
    <w:p>
      <w:pPr>
        <w:pStyle w:val="29"/>
        <w:numPr>
          <w:ilvl w:val="1"/>
          <w:numId w:val="24"/>
        </w:numPr>
        <w:tabs>
          <w:tab w:val="left" w:pos="1840"/>
        </w:tabs>
        <w:spacing w:before="93"/>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符合性审查标准：见评审办法前附表。</w:t>
      </w:r>
    </w:p>
    <w:p>
      <w:pPr>
        <w:pStyle w:val="29"/>
        <w:numPr>
          <w:ilvl w:val="1"/>
          <w:numId w:val="24"/>
        </w:numPr>
        <w:tabs>
          <w:tab w:val="left" w:pos="1840"/>
        </w:tabs>
        <w:spacing w:before="93"/>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确定磋商供应商进行最后报价：见评审方法前附表。</w:t>
      </w:r>
    </w:p>
    <w:p>
      <w:pPr>
        <w:pStyle w:val="29"/>
        <w:numPr>
          <w:ilvl w:val="0"/>
          <w:numId w:val="24"/>
        </w:numPr>
        <w:tabs>
          <w:tab w:val="left" w:pos="1840"/>
        </w:tabs>
        <w:spacing w:before="91"/>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评定方法：见评审办法前附表。</w:t>
      </w:r>
    </w:p>
    <w:p>
      <w:pPr>
        <w:pStyle w:val="29"/>
        <w:numPr>
          <w:ilvl w:val="2"/>
          <w:numId w:val="25"/>
        </w:numPr>
        <w:tabs>
          <w:tab w:val="left" w:pos="2500"/>
        </w:tabs>
        <w:spacing w:before="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分值构成</w:t>
      </w:r>
    </w:p>
    <w:p>
      <w:pPr>
        <w:pStyle w:val="29"/>
        <w:numPr>
          <w:ilvl w:val="0"/>
          <w:numId w:val="26"/>
        </w:numPr>
        <w:tabs>
          <w:tab w:val="left" w:pos="2381"/>
        </w:tabs>
        <w:spacing w:before="94"/>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技术部分：见评审办法前附表；</w:t>
      </w:r>
    </w:p>
    <w:p>
      <w:pPr>
        <w:pStyle w:val="29"/>
        <w:numPr>
          <w:ilvl w:val="0"/>
          <w:numId w:val="26"/>
        </w:numPr>
        <w:tabs>
          <w:tab w:val="left" w:pos="2381"/>
        </w:tabs>
        <w:spacing w:before="9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商务部分：见评审办法前附表；</w:t>
      </w:r>
    </w:p>
    <w:p>
      <w:pPr>
        <w:pStyle w:val="29"/>
        <w:numPr>
          <w:ilvl w:val="0"/>
          <w:numId w:val="26"/>
        </w:numPr>
        <w:tabs>
          <w:tab w:val="left" w:pos="2381"/>
        </w:tabs>
        <w:spacing w:before="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价格部分：见评审办法前附表。</w:t>
      </w:r>
    </w:p>
    <w:p>
      <w:pPr>
        <w:pStyle w:val="29"/>
        <w:numPr>
          <w:ilvl w:val="2"/>
          <w:numId w:val="25"/>
        </w:numPr>
        <w:tabs>
          <w:tab w:val="left" w:pos="2500"/>
        </w:tabs>
        <w:spacing w:before="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磋商基准价计算</w:t>
      </w:r>
    </w:p>
    <w:p>
      <w:pPr>
        <w:pStyle w:val="6"/>
        <w:spacing w:before="91"/>
        <w:ind w:left="1780"/>
        <w:rPr>
          <w:rFonts w:asciiTheme="minorEastAsia" w:hAnsiTheme="minorEastAsia" w:eastAsiaTheme="minorEastAsia" w:cstheme="minorEastAsia"/>
        </w:rPr>
      </w:pPr>
      <w:r>
        <w:rPr>
          <w:rFonts w:hint="eastAsia" w:asciiTheme="minorEastAsia" w:hAnsiTheme="minorEastAsia" w:eastAsiaTheme="minorEastAsia" w:cstheme="minorEastAsia"/>
        </w:rPr>
        <w:t>磋商基准价计算方法：见评审办法前附表。</w:t>
      </w:r>
    </w:p>
    <w:p>
      <w:pPr>
        <w:pStyle w:val="29"/>
        <w:numPr>
          <w:ilvl w:val="2"/>
          <w:numId w:val="25"/>
        </w:numPr>
        <w:tabs>
          <w:tab w:val="left" w:pos="2500"/>
        </w:tabs>
        <w:spacing w:before="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评分标准</w:t>
      </w:r>
    </w:p>
    <w:p>
      <w:pPr>
        <w:pStyle w:val="29"/>
        <w:numPr>
          <w:ilvl w:val="0"/>
          <w:numId w:val="27"/>
        </w:numPr>
        <w:tabs>
          <w:tab w:val="left" w:pos="2381"/>
        </w:tabs>
        <w:spacing w:before="94"/>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技术部分评分标准：见评审办法前附表；</w:t>
      </w:r>
    </w:p>
    <w:p>
      <w:pPr>
        <w:pStyle w:val="29"/>
        <w:numPr>
          <w:ilvl w:val="0"/>
          <w:numId w:val="27"/>
        </w:numPr>
        <w:tabs>
          <w:tab w:val="left" w:pos="2381"/>
        </w:tabs>
        <w:spacing w:before="9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商务部分评分标准：见评审办法前附表；</w:t>
      </w:r>
    </w:p>
    <w:p>
      <w:pPr>
        <w:pStyle w:val="29"/>
        <w:numPr>
          <w:ilvl w:val="0"/>
          <w:numId w:val="27"/>
        </w:numPr>
        <w:tabs>
          <w:tab w:val="left" w:pos="2381"/>
        </w:tabs>
        <w:spacing w:before="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价格部分评分标准：见评审办法前附表。</w:t>
      </w:r>
    </w:p>
    <w:p>
      <w:pPr>
        <w:pStyle w:val="29"/>
        <w:numPr>
          <w:ilvl w:val="0"/>
          <w:numId w:val="24"/>
        </w:numPr>
        <w:tabs>
          <w:tab w:val="left" w:pos="1840"/>
        </w:tabs>
        <w:spacing w:before="93"/>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评定结果</w:t>
      </w:r>
    </w:p>
    <w:p>
      <w:pPr>
        <w:pStyle w:val="29"/>
        <w:numPr>
          <w:ilvl w:val="1"/>
          <w:numId w:val="24"/>
        </w:numPr>
        <w:tabs>
          <w:tab w:val="left" w:pos="1720"/>
        </w:tabs>
        <w:spacing w:before="91"/>
        <w:ind w:left="1720" w:hanging="42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磋商小组严格按照本章要求对最终报价进行评定。</w:t>
      </w:r>
    </w:p>
    <w:p>
      <w:pPr>
        <w:pStyle w:val="29"/>
        <w:numPr>
          <w:ilvl w:val="1"/>
          <w:numId w:val="24"/>
        </w:numPr>
        <w:tabs>
          <w:tab w:val="left" w:pos="1720"/>
        </w:tabs>
        <w:spacing w:before="93"/>
        <w:ind w:left="1720" w:hanging="42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完成评审后，磋商小组须在评审结果推荐意见上共同签字。</w:t>
      </w:r>
    </w:p>
    <w:p>
      <w:pPr>
        <w:pStyle w:val="6"/>
        <w:spacing w:before="94" w:line="312" w:lineRule="auto"/>
        <w:ind w:left="1300" w:right="1319"/>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7"/>
        </w:rPr>
        <w:t>磋商小组成员对评审报告有异议的，磋商小组按照少数服从多数的原则推荐成交</w:t>
      </w:r>
      <w:r>
        <w:rPr>
          <w:rFonts w:hint="eastAsia" w:asciiTheme="minorEastAsia" w:hAnsiTheme="minorEastAsia" w:eastAsiaTheme="minorEastAsia" w:cstheme="minorEastAsia"/>
          <w:spacing w:val="-10"/>
        </w:rPr>
        <w:t>候选人，采购程序继续进行。对评审报告有异议的磋商小组成员，应当在报告上</w:t>
      </w:r>
      <w:r>
        <w:rPr>
          <w:rFonts w:hint="eastAsia" w:asciiTheme="minorEastAsia" w:hAnsiTheme="minorEastAsia" w:eastAsiaTheme="minorEastAsia" w:cstheme="minorEastAsia"/>
          <w:spacing w:val="-7"/>
        </w:rPr>
        <w:t>签署不同意见并说明理由，由磋商小组书面记录相关情况。磋商小组成员拒绝在</w:t>
      </w:r>
      <w:r>
        <w:rPr>
          <w:rFonts w:hint="eastAsia" w:asciiTheme="minorEastAsia" w:hAnsiTheme="minorEastAsia" w:eastAsiaTheme="minorEastAsia" w:cstheme="minorEastAsia"/>
        </w:rPr>
        <w:t>报告上签字又不书面说明其不同意见和理由的，视为同意评审报告。</w:t>
      </w:r>
    </w:p>
    <w:p>
      <w:pPr>
        <w:pStyle w:val="29"/>
        <w:numPr>
          <w:ilvl w:val="0"/>
          <w:numId w:val="24"/>
        </w:numPr>
        <w:tabs>
          <w:tab w:val="left" w:pos="1839"/>
          <w:tab w:val="left" w:pos="1840"/>
        </w:tabs>
        <w:spacing w:before="0" w:line="307"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其它</w:t>
      </w:r>
    </w:p>
    <w:p>
      <w:pPr>
        <w:pStyle w:val="6"/>
        <w:spacing w:before="93" w:line="312" w:lineRule="auto"/>
        <w:ind w:left="1300" w:right="1320"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6"/>
        </w:rPr>
        <w:t>磋商供应商的最终报价均超过了政府采购预算，采购人不能支付的，磋商活</w:t>
      </w:r>
      <w:r>
        <w:rPr>
          <w:rFonts w:hint="eastAsia" w:asciiTheme="minorEastAsia" w:hAnsiTheme="minorEastAsia" w:eastAsiaTheme="minorEastAsia" w:cstheme="minorEastAsia"/>
          <w:spacing w:val="-11"/>
        </w:rPr>
        <w:t>动终止；终止后，采购人需要采取调整采购预算或项目配置标准等，或采取其他</w:t>
      </w:r>
      <w:r>
        <w:rPr>
          <w:rFonts w:hint="eastAsia" w:asciiTheme="minorEastAsia" w:hAnsiTheme="minorEastAsia" w:eastAsiaTheme="minorEastAsia" w:cstheme="minorEastAsia"/>
        </w:rPr>
        <w:t>采购方式的，应当在采购活动开始前获得政府采购监督管理部门批准。</w:t>
      </w:r>
    </w:p>
    <w:p>
      <w:pPr>
        <w:spacing w:line="312" w:lineRule="auto"/>
        <w:jc w:val="both"/>
        <w:rPr>
          <w:rFonts w:asciiTheme="minorEastAsia" w:hAnsiTheme="minorEastAsia" w:eastAsiaTheme="minorEastAsia" w:cstheme="minorEastAsia"/>
        </w:rPr>
        <w:sectPr>
          <w:headerReference r:id="rId10" w:type="default"/>
          <w:pgSz w:w="11910" w:h="16840"/>
          <w:pgMar w:top="720" w:right="720" w:bottom="720" w:left="720" w:header="227" w:footer="999" w:gutter="0"/>
          <w:cols w:space="720" w:num="1"/>
        </w:sectPr>
      </w:pPr>
    </w:p>
    <w:p>
      <w:pPr>
        <w:pStyle w:val="2"/>
        <w:snapToGrid w:val="0"/>
        <w:spacing w:line="360" w:lineRule="auto"/>
        <w:jc w:val="center"/>
        <w:rPr>
          <w:rFonts w:asciiTheme="minorEastAsia" w:hAnsiTheme="minorEastAsia" w:eastAsiaTheme="minorEastAsia" w:cstheme="minorEastAsia"/>
        </w:rPr>
      </w:pPr>
      <w:bookmarkStart w:id="124" w:name="合同书（参考格式）"/>
      <w:bookmarkEnd w:id="124"/>
      <w:bookmarkStart w:id="125" w:name="_TOC_250000"/>
      <w:bookmarkEnd w:id="125"/>
      <w:bookmarkStart w:id="126" w:name="_bookmark49"/>
      <w:bookmarkEnd w:id="126"/>
      <w:bookmarkStart w:id="127" w:name="_bookmark48"/>
      <w:bookmarkEnd w:id="127"/>
      <w:bookmarkStart w:id="128" w:name="_Toc19191"/>
      <w:bookmarkStart w:id="129" w:name="_Toc508961214"/>
      <w:bookmarkStart w:id="130" w:name="_Toc9130"/>
      <w:bookmarkStart w:id="131" w:name="_Toc461966517"/>
      <w:r>
        <w:rPr>
          <w:rFonts w:hint="eastAsia" w:asciiTheme="minorEastAsia" w:hAnsiTheme="minorEastAsia" w:eastAsiaTheme="minorEastAsia" w:cstheme="minorEastAsia"/>
        </w:rPr>
        <w:t>第五章 合同格式及合同主要条款</w:t>
      </w:r>
      <w:bookmarkEnd w:id="128"/>
      <w:bookmarkEnd w:id="129"/>
      <w:bookmarkEnd w:id="130"/>
      <w:bookmarkEnd w:id="131"/>
    </w:p>
    <w:p>
      <w:pPr>
        <w:pStyle w:val="31"/>
        <w:spacing w:line="480" w:lineRule="exact"/>
        <w:jc w:val="center"/>
      </w:pPr>
      <w:r>
        <w:rPr>
          <w:rFonts w:hint="eastAsia"/>
        </w:rPr>
        <w:t xml:space="preserve">    （</w:t>
      </w:r>
      <w:r>
        <w:rPr>
          <w:rFonts w:hint="eastAsia"/>
          <w:szCs w:val="21"/>
        </w:rPr>
        <w:t>此合同格式及主要条款作为签订正式合同时的参考，最终以采购人和供应商根据《政府采购法》和《合同法》，按照平等、自愿原则签订的合同为准。</w:t>
      </w:r>
      <w:r>
        <w:rPr>
          <w:rFonts w:hint="eastAsia"/>
        </w:rPr>
        <w:t>）</w:t>
      </w:r>
      <w:bookmarkStart w:id="132" w:name="_Toc133289735"/>
      <w:bookmarkStart w:id="133" w:name="_Toc144894209"/>
      <w:bookmarkStart w:id="134" w:name="_Toc139360754"/>
      <w:bookmarkStart w:id="135" w:name="_Toc180809217"/>
    </w:p>
    <w:p>
      <w:pPr>
        <w:pStyle w:val="6"/>
        <w:spacing w:line="480" w:lineRule="exact"/>
      </w:pPr>
    </w:p>
    <w:p>
      <w:pPr>
        <w:outlineLvl w:val="1"/>
      </w:pPr>
      <w:bookmarkStart w:id="136" w:name="_Toc5512"/>
      <w:bookmarkStart w:id="137" w:name="_Toc320115835"/>
      <w:bookmarkStart w:id="138" w:name="_Toc461966518"/>
      <w:bookmarkStart w:id="139" w:name="_Toc12363"/>
      <w:bookmarkStart w:id="140" w:name="_Toc310602956"/>
      <w:bookmarkStart w:id="141" w:name="_Toc508961215"/>
      <w:bookmarkStart w:id="142" w:name="_Toc127608326"/>
      <w:bookmarkStart w:id="143" w:name="_Toc387154582"/>
      <w:bookmarkStart w:id="144" w:name="_Toc303324884"/>
      <w:bookmarkStart w:id="145" w:name="_Toc365563134"/>
      <w:bookmarkStart w:id="146" w:name="_Toc271534796"/>
      <w:bookmarkStart w:id="147" w:name="_Toc385864398"/>
      <w:r>
        <w:rPr>
          <w:rFonts w:hint="eastAsia"/>
        </w:rPr>
        <w:t>一、说明</w:t>
      </w:r>
      <w:bookmarkEnd w:id="136"/>
      <w:bookmarkEnd w:id="137"/>
      <w:bookmarkEnd w:id="138"/>
      <w:bookmarkEnd w:id="139"/>
      <w:bookmarkEnd w:id="140"/>
      <w:bookmarkEnd w:id="141"/>
    </w:p>
    <w:p>
      <w:pPr>
        <w:spacing w:line="520" w:lineRule="exact"/>
        <w:ind w:firstLine="480" w:firstLineChars="200"/>
        <w:rPr>
          <w:sz w:val="24"/>
        </w:rPr>
      </w:pPr>
      <w:r>
        <w:rPr>
          <w:rFonts w:hint="eastAsia"/>
          <w:sz w:val="24"/>
        </w:rPr>
        <w:t>项目名称：</w:t>
      </w:r>
    </w:p>
    <w:p>
      <w:pPr>
        <w:spacing w:line="520" w:lineRule="exact"/>
        <w:ind w:firstLine="480" w:firstLineChars="200"/>
        <w:rPr>
          <w:sz w:val="24"/>
        </w:rPr>
      </w:pPr>
      <w:r>
        <w:rPr>
          <w:rFonts w:hint="eastAsia"/>
          <w:sz w:val="24"/>
        </w:rPr>
        <w:t>合同编号：</w:t>
      </w:r>
    </w:p>
    <w:p>
      <w:pPr>
        <w:spacing w:line="520" w:lineRule="exact"/>
        <w:ind w:firstLine="480" w:firstLineChars="200"/>
        <w:rPr>
          <w:sz w:val="24"/>
        </w:rPr>
      </w:pPr>
      <w:r>
        <w:rPr>
          <w:rFonts w:hint="eastAsia"/>
          <w:sz w:val="24"/>
        </w:rPr>
        <w:t>签订日期：</w:t>
      </w:r>
    </w:p>
    <w:p>
      <w:pPr>
        <w:spacing w:line="520" w:lineRule="exact"/>
        <w:ind w:firstLine="480" w:firstLineChars="200"/>
        <w:rPr>
          <w:sz w:val="24"/>
        </w:rPr>
      </w:pPr>
      <w:r>
        <w:rPr>
          <w:rFonts w:hint="eastAsia"/>
          <w:sz w:val="24"/>
        </w:rPr>
        <w:t>签订合同地点：</w:t>
      </w:r>
    </w:p>
    <w:p>
      <w:pPr>
        <w:spacing w:line="520" w:lineRule="exact"/>
        <w:ind w:firstLine="480" w:firstLineChars="200"/>
        <w:rPr>
          <w:sz w:val="24"/>
        </w:rPr>
      </w:pPr>
      <w:r>
        <w:rPr>
          <w:rFonts w:hint="eastAsia"/>
          <w:sz w:val="24"/>
        </w:rPr>
        <w:t>本合同由</w:t>
      </w:r>
      <w:r>
        <w:rPr>
          <w:rFonts w:hint="eastAsia"/>
          <w:sz w:val="24"/>
          <w:u w:val="single"/>
        </w:rPr>
        <w:t xml:space="preserve">                    </w:t>
      </w:r>
      <w:r>
        <w:rPr>
          <w:rFonts w:hint="eastAsia"/>
          <w:sz w:val="24"/>
        </w:rPr>
        <w:t>采购方和</w:t>
      </w:r>
      <w:r>
        <w:rPr>
          <w:rFonts w:hint="eastAsia"/>
          <w:sz w:val="24"/>
          <w:u w:val="single"/>
        </w:rPr>
        <w:t xml:space="preserve">                    </w:t>
      </w:r>
      <w:r>
        <w:rPr>
          <w:rFonts w:hint="eastAsia"/>
          <w:sz w:val="24"/>
        </w:rPr>
        <w:t>成交方共同签订。对于合同条款，双方应本着平等、自愿的原则协商制定。</w:t>
      </w:r>
    </w:p>
    <w:p>
      <w:pPr>
        <w:pStyle w:val="32"/>
        <w:spacing w:line="520" w:lineRule="exact"/>
      </w:pPr>
      <w:r>
        <w:rPr>
          <w:rFonts w:hint="eastAsia"/>
        </w:rPr>
        <w:t>制定合同条款的依据是《中华人民共和国合同法》。</w:t>
      </w:r>
    </w:p>
    <w:p>
      <w:pPr>
        <w:outlineLvl w:val="1"/>
      </w:pPr>
      <w:bookmarkStart w:id="148" w:name="_Toc19790"/>
      <w:bookmarkStart w:id="149" w:name="_Toc508961216"/>
      <w:bookmarkStart w:id="150" w:name="_Toc30144"/>
      <w:bookmarkStart w:id="151" w:name="_Toc310602957"/>
      <w:bookmarkStart w:id="152" w:name="_Toc461966519"/>
      <w:bookmarkStart w:id="153" w:name="_Toc320115836"/>
      <w:r>
        <w:rPr>
          <w:rFonts w:hint="eastAsia"/>
        </w:rPr>
        <w:t>二、合同范围</w:t>
      </w:r>
      <w:bookmarkEnd w:id="148"/>
      <w:bookmarkEnd w:id="149"/>
      <w:bookmarkEnd w:id="150"/>
      <w:bookmarkEnd w:id="151"/>
      <w:bookmarkEnd w:id="152"/>
      <w:bookmarkEnd w:id="153"/>
    </w:p>
    <w:p>
      <w:pPr>
        <w:spacing w:line="520" w:lineRule="exact"/>
        <w:ind w:firstLine="480" w:firstLineChars="200"/>
        <w:rPr>
          <w:sz w:val="24"/>
        </w:rPr>
      </w:pPr>
      <w:r>
        <w:rPr>
          <w:rFonts w:hint="eastAsia"/>
          <w:sz w:val="24"/>
        </w:rPr>
        <w:t>详见采购文件的采购内容。</w:t>
      </w:r>
    </w:p>
    <w:p>
      <w:pPr>
        <w:outlineLvl w:val="1"/>
      </w:pPr>
      <w:bookmarkStart w:id="154" w:name="_Toc310602958"/>
      <w:bookmarkStart w:id="155" w:name="_Toc508961217"/>
      <w:bookmarkStart w:id="156" w:name="_Toc320115837"/>
      <w:bookmarkStart w:id="157" w:name="_Toc26189"/>
      <w:bookmarkStart w:id="158" w:name="_Toc641"/>
      <w:bookmarkStart w:id="159" w:name="_Toc461966520"/>
      <w:r>
        <w:rPr>
          <w:rFonts w:hint="eastAsia"/>
        </w:rPr>
        <w:t>三、</w:t>
      </w:r>
      <w:bookmarkEnd w:id="154"/>
      <w:r>
        <w:rPr>
          <w:rFonts w:hint="eastAsia"/>
        </w:rPr>
        <w:t>双方权利和义务</w:t>
      </w:r>
      <w:bookmarkEnd w:id="155"/>
      <w:bookmarkEnd w:id="156"/>
      <w:bookmarkEnd w:id="157"/>
      <w:bookmarkEnd w:id="158"/>
      <w:bookmarkEnd w:id="159"/>
    </w:p>
    <w:p>
      <w:pPr>
        <w:adjustRightInd w:val="0"/>
        <w:snapToGrid w:val="0"/>
        <w:spacing w:line="520" w:lineRule="exact"/>
        <w:ind w:firstLine="480" w:firstLineChars="200"/>
        <w:rPr>
          <w:sz w:val="24"/>
        </w:rPr>
      </w:pPr>
      <w:r>
        <w:rPr>
          <w:rFonts w:hint="eastAsia"/>
          <w:sz w:val="24"/>
        </w:rPr>
        <w:t>1、甲方权利和义务；</w:t>
      </w:r>
    </w:p>
    <w:p>
      <w:pPr>
        <w:spacing w:line="520" w:lineRule="exact"/>
        <w:ind w:firstLine="480" w:firstLineChars="200"/>
        <w:rPr>
          <w:sz w:val="24"/>
        </w:rPr>
      </w:pPr>
      <w:r>
        <w:rPr>
          <w:rFonts w:hint="eastAsia"/>
          <w:sz w:val="24"/>
        </w:rPr>
        <w:t>2、乙方权利和义务。</w:t>
      </w:r>
    </w:p>
    <w:p>
      <w:pPr>
        <w:outlineLvl w:val="1"/>
      </w:pPr>
      <w:bookmarkStart w:id="160" w:name="_Toc19604"/>
      <w:bookmarkStart w:id="161" w:name="_Toc508961218"/>
      <w:bookmarkStart w:id="162" w:name="_Toc320115838"/>
      <w:bookmarkStart w:id="163" w:name="_Toc461966521"/>
      <w:bookmarkStart w:id="164" w:name="_Toc24842"/>
      <w:bookmarkStart w:id="165" w:name="_Toc310602959"/>
      <w:r>
        <w:rPr>
          <w:rFonts w:hint="eastAsia"/>
        </w:rPr>
        <w:t>四、合同价格及承办收益</w:t>
      </w:r>
      <w:bookmarkEnd w:id="160"/>
      <w:bookmarkEnd w:id="161"/>
      <w:bookmarkEnd w:id="162"/>
      <w:bookmarkEnd w:id="163"/>
      <w:bookmarkEnd w:id="164"/>
    </w:p>
    <w:p>
      <w:pPr>
        <w:adjustRightInd w:val="0"/>
        <w:snapToGrid w:val="0"/>
        <w:spacing w:line="520" w:lineRule="exact"/>
        <w:ind w:firstLine="480" w:firstLineChars="200"/>
        <w:rPr>
          <w:sz w:val="24"/>
        </w:rPr>
      </w:pPr>
      <w:r>
        <w:rPr>
          <w:rFonts w:hint="eastAsia"/>
          <w:sz w:val="24"/>
        </w:rPr>
        <w:t>1、甲方向乙方支付的承办费用：</w:t>
      </w:r>
    </w:p>
    <w:p>
      <w:pPr>
        <w:adjustRightInd w:val="0"/>
        <w:snapToGrid w:val="0"/>
        <w:spacing w:line="520" w:lineRule="exact"/>
        <w:ind w:firstLine="480" w:firstLineChars="200"/>
        <w:rPr>
          <w:sz w:val="24"/>
        </w:rPr>
      </w:pPr>
      <w:r>
        <w:rPr>
          <w:rFonts w:hint="eastAsia"/>
          <w:sz w:val="24"/>
        </w:rPr>
        <w:t>2、承办收益：</w:t>
      </w:r>
    </w:p>
    <w:p>
      <w:pPr>
        <w:outlineLvl w:val="1"/>
      </w:pPr>
      <w:bookmarkStart w:id="166" w:name="_Toc461966522"/>
      <w:bookmarkStart w:id="167" w:name="_Toc19350"/>
      <w:bookmarkStart w:id="168" w:name="_Toc508961219"/>
      <w:bookmarkStart w:id="169" w:name="_Toc320115839"/>
      <w:bookmarkStart w:id="170" w:name="_Toc17994"/>
      <w:r>
        <w:rPr>
          <w:rFonts w:hint="eastAsia"/>
        </w:rPr>
        <w:t>五、合同生效及合作期限</w:t>
      </w:r>
      <w:bookmarkEnd w:id="166"/>
      <w:bookmarkEnd w:id="167"/>
      <w:bookmarkEnd w:id="168"/>
      <w:bookmarkEnd w:id="169"/>
      <w:bookmarkEnd w:id="170"/>
    </w:p>
    <w:p>
      <w:pPr>
        <w:adjustRightInd w:val="0"/>
        <w:snapToGrid w:val="0"/>
        <w:spacing w:line="520" w:lineRule="exact"/>
        <w:ind w:firstLine="480" w:firstLineChars="200"/>
        <w:rPr>
          <w:sz w:val="24"/>
        </w:rPr>
      </w:pPr>
      <w:r>
        <w:rPr>
          <w:rFonts w:hint="eastAsia"/>
          <w:sz w:val="24"/>
        </w:rPr>
        <w:t>本合同签订之日起生效。合同有效期自签订之日至</w:t>
      </w:r>
      <w:r>
        <w:rPr>
          <w:rFonts w:hint="eastAsia"/>
          <w:sz w:val="24"/>
          <w:u w:val="single"/>
        </w:rPr>
        <w:t>20  年  月  日</w:t>
      </w:r>
      <w:r>
        <w:rPr>
          <w:rFonts w:hint="eastAsia"/>
          <w:sz w:val="24"/>
        </w:rPr>
        <w:t>止。</w:t>
      </w:r>
    </w:p>
    <w:p>
      <w:pPr>
        <w:outlineLvl w:val="1"/>
      </w:pPr>
      <w:bookmarkStart w:id="171" w:name="_Toc5770"/>
      <w:bookmarkStart w:id="172" w:name="_Toc14301"/>
      <w:bookmarkStart w:id="173" w:name="_Toc320115840"/>
      <w:bookmarkStart w:id="174" w:name="_Toc461966523"/>
      <w:bookmarkStart w:id="175" w:name="_Toc508961220"/>
      <w:r>
        <w:rPr>
          <w:rFonts w:hint="eastAsia"/>
        </w:rPr>
        <w:t>六、其他</w:t>
      </w:r>
      <w:bookmarkEnd w:id="171"/>
      <w:bookmarkEnd w:id="172"/>
      <w:bookmarkEnd w:id="173"/>
      <w:bookmarkEnd w:id="174"/>
      <w:bookmarkEnd w:id="175"/>
    </w:p>
    <w:p>
      <w:pPr>
        <w:adjustRightInd w:val="0"/>
        <w:snapToGrid w:val="0"/>
        <w:spacing w:line="520" w:lineRule="exact"/>
        <w:ind w:firstLine="480" w:firstLineChars="200"/>
        <w:rPr>
          <w:sz w:val="24"/>
        </w:rPr>
      </w:pPr>
      <w:r>
        <w:rPr>
          <w:rFonts w:hint="eastAsia"/>
          <w:sz w:val="24"/>
        </w:rPr>
        <w:t>本合同一式四份，以中文书写，采购人、承办商、采购代理机构、政府采购监管部门各执一份。</w:t>
      </w:r>
    </w:p>
    <w:p>
      <w:pPr>
        <w:outlineLvl w:val="1"/>
      </w:pPr>
      <w:bookmarkStart w:id="176" w:name="_Toc24086"/>
      <w:bookmarkStart w:id="177" w:name="_Toc31412"/>
      <w:bookmarkStart w:id="178" w:name="_Toc508961221"/>
      <w:bookmarkStart w:id="179" w:name="_Toc320115841"/>
      <w:bookmarkStart w:id="180" w:name="_Toc461966524"/>
      <w:r>
        <w:rPr>
          <w:rFonts w:hint="eastAsia"/>
        </w:rPr>
        <w:t>七、合同文件</w:t>
      </w:r>
      <w:bookmarkEnd w:id="165"/>
      <w:bookmarkEnd w:id="176"/>
      <w:bookmarkEnd w:id="177"/>
      <w:bookmarkEnd w:id="178"/>
      <w:bookmarkEnd w:id="179"/>
      <w:bookmarkEnd w:id="180"/>
    </w:p>
    <w:p>
      <w:pPr>
        <w:spacing w:line="520" w:lineRule="exact"/>
        <w:ind w:firstLine="480" w:firstLineChars="200"/>
        <w:rPr>
          <w:sz w:val="24"/>
        </w:rPr>
      </w:pPr>
      <w:r>
        <w:rPr>
          <w:rFonts w:hint="eastAsia"/>
          <w:sz w:val="24"/>
        </w:rPr>
        <w:t>下列文件为本合同不可分割的部分：</w:t>
      </w:r>
    </w:p>
    <w:p>
      <w:pPr>
        <w:spacing w:line="520" w:lineRule="exact"/>
        <w:ind w:firstLine="480" w:firstLineChars="200"/>
        <w:rPr>
          <w:sz w:val="24"/>
        </w:rPr>
      </w:pPr>
      <w:r>
        <w:rPr>
          <w:rFonts w:hint="eastAsia"/>
          <w:sz w:val="24"/>
        </w:rPr>
        <w:t>1、磋商文件</w:t>
      </w:r>
    </w:p>
    <w:p>
      <w:pPr>
        <w:spacing w:line="520" w:lineRule="exact"/>
        <w:ind w:firstLine="480" w:firstLineChars="200"/>
        <w:rPr>
          <w:sz w:val="24"/>
        </w:rPr>
      </w:pPr>
      <w:r>
        <w:rPr>
          <w:rFonts w:hint="eastAsia"/>
          <w:sz w:val="24"/>
        </w:rPr>
        <w:t>2、中标人的投标文件</w:t>
      </w:r>
    </w:p>
    <w:p>
      <w:pPr>
        <w:spacing w:line="520" w:lineRule="exact"/>
        <w:ind w:firstLine="480" w:firstLineChars="200"/>
        <w:rPr>
          <w:sz w:val="24"/>
        </w:rPr>
      </w:pPr>
      <w:r>
        <w:rPr>
          <w:rFonts w:hint="eastAsia"/>
          <w:sz w:val="24"/>
        </w:rPr>
        <w:t>3、中标通知书</w:t>
      </w:r>
    </w:p>
    <w:p>
      <w:pPr>
        <w:spacing w:line="520" w:lineRule="exact"/>
        <w:ind w:firstLine="480" w:firstLineChars="200"/>
        <w:rPr>
          <w:sz w:val="24"/>
        </w:rPr>
      </w:pPr>
      <w:r>
        <w:rPr>
          <w:rFonts w:hint="eastAsia"/>
          <w:sz w:val="24"/>
        </w:rPr>
        <w:t>4、采购人在采购期间所发出的所有补充文件</w:t>
      </w:r>
    </w:p>
    <w:p>
      <w:pPr>
        <w:spacing w:line="520" w:lineRule="exact"/>
        <w:ind w:firstLine="480" w:firstLineChars="200"/>
        <w:rPr>
          <w:sz w:val="24"/>
        </w:rPr>
      </w:pPr>
      <w:r>
        <w:rPr>
          <w:rFonts w:hint="eastAsia"/>
          <w:sz w:val="24"/>
        </w:rPr>
        <w:t>5、中标人在采购期间补充的所有书面文件</w:t>
      </w:r>
    </w:p>
    <w:p>
      <w:pPr>
        <w:spacing w:line="520" w:lineRule="exact"/>
        <w:ind w:firstLine="480" w:firstLineChars="200"/>
        <w:rPr>
          <w:sz w:val="24"/>
        </w:rPr>
      </w:pPr>
      <w:r>
        <w:rPr>
          <w:rFonts w:hint="eastAsia"/>
          <w:sz w:val="24"/>
        </w:rPr>
        <w:t>6、在商洽本合同时，双方澄清、确认并共同签字的补充文件、技术协议（技术资料）。</w:t>
      </w:r>
    </w:p>
    <w:p>
      <w:pPr>
        <w:spacing w:line="520" w:lineRule="exact"/>
        <w:ind w:firstLine="482"/>
        <w:rPr>
          <w:sz w:val="24"/>
        </w:rPr>
      </w:pPr>
      <w:r>
        <w:rPr>
          <w:rFonts w:hint="eastAsia"/>
          <w:sz w:val="24"/>
        </w:rPr>
        <w:t>采购人（公章）：                  卖方（公章）：</w:t>
      </w:r>
    </w:p>
    <w:p>
      <w:pPr>
        <w:spacing w:line="520" w:lineRule="exact"/>
        <w:ind w:firstLine="482"/>
        <w:rPr>
          <w:sz w:val="24"/>
        </w:rPr>
      </w:pPr>
      <w:r>
        <w:rPr>
          <w:rFonts w:hint="eastAsia"/>
          <w:sz w:val="24"/>
        </w:rPr>
        <w:t>法定代表人：                      法定代表人：</w:t>
      </w:r>
    </w:p>
    <w:p>
      <w:pPr>
        <w:spacing w:line="520" w:lineRule="exact"/>
        <w:ind w:firstLine="482"/>
        <w:rPr>
          <w:sz w:val="24"/>
        </w:rPr>
      </w:pPr>
      <w:r>
        <w:rPr>
          <w:rFonts w:hint="eastAsia"/>
          <w:sz w:val="24"/>
        </w:rPr>
        <w:t>委托代理人：                      委托代理人：</w:t>
      </w:r>
    </w:p>
    <w:p>
      <w:pPr>
        <w:spacing w:line="520" w:lineRule="exact"/>
        <w:ind w:firstLine="482"/>
        <w:rPr>
          <w:sz w:val="24"/>
        </w:rPr>
      </w:pPr>
      <w:r>
        <w:rPr>
          <w:rFonts w:hint="eastAsia"/>
          <w:sz w:val="24"/>
        </w:rPr>
        <w:t>电    话：                        电    话：</w:t>
      </w:r>
    </w:p>
    <w:p>
      <w:pPr>
        <w:spacing w:line="520" w:lineRule="exact"/>
        <w:ind w:firstLine="482"/>
        <w:rPr>
          <w:sz w:val="24"/>
        </w:rPr>
      </w:pPr>
      <w:r>
        <w:rPr>
          <w:rFonts w:hint="eastAsia"/>
          <w:sz w:val="24"/>
        </w:rPr>
        <w:t>传    真：                        传    真：</w:t>
      </w:r>
    </w:p>
    <w:p>
      <w:pPr>
        <w:spacing w:line="520" w:lineRule="exact"/>
        <w:ind w:firstLine="482"/>
        <w:rPr>
          <w:sz w:val="24"/>
        </w:rPr>
      </w:pPr>
      <w:r>
        <w:rPr>
          <w:rFonts w:hint="eastAsia"/>
          <w:sz w:val="24"/>
        </w:rPr>
        <w:t>邮政编码：                        邮政编码：</w:t>
      </w:r>
    </w:p>
    <w:p>
      <w:pPr>
        <w:spacing w:line="520" w:lineRule="exact"/>
        <w:ind w:firstLine="482"/>
        <w:rPr>
          <w:sz w:val="24"/>
        </w:rPr>
      </w:pPr>
      <w:r>
        <w:rPr>
          <w:rFonts w:hint="eastAsia"/>
          <w:sz w:val="24"/>
        </w:rPr>
        <w:t>开户银行：                        开户银行：</w:t>
      </w:r>
    </w:p>
    <w:p>
      <w:pPr>
        <w:spacing w:line="520" w:lineRule="exact"/>
        <w:ind w:firstLine="482"/>
        <w:rPr>
          <w:sz w:val="24"/>
        </w:rPr>
      </w:pPr>
      <w:r>
        <w:rPr>
          <w:rFonts w:hint="eastAsia"/>
          <w:sz w:val="24"/>
        </w:rPr>
        <w:t>帐    号：                        帐    号：</w:t>
      </w:r>
    </w:p>
    <w:p>
      <w:pPr>
        <w:spacing w:line="520" w:lineRule="exact"/>
        <w:ind w:firstLine="480" w:firstLineChars="200"/>
        <w:rPr>
          <w:sz w:val="24"/>
        </w:rPr>
      </w:pPr>
      <w:r>
        <w:rPr>
          <w:rFonts w:hint="eastAsia"/>
          <w:sz w:val="24"/>
        </w:rPr>
        <w:t>税    号：                        税    号：</w:t>
      </w:r>
    </w:p>
    <w:bookmarkEnd w:id="132"/>
    <w:bookmarkEnd w:id="133"/>
    <w:bookmarkEnd w:id="134"/>
    <w:bookmarkEnd w:id="135"/>
    <w:bookmarkEnd w:id="142"/>
    <w:bookmarkEnd w:id="143"/>
    <w:bookmarkEnd w:id="144"/>
    <w:bookmarkEnd w:id="145"/>
    <w:bookmarkEnd w:id="146"/>
    <w:bookmarkEnd w:id="147"/>
    <w:p>
      <w:r>
        <w:rPr>
          <w:rFonts w:hint="eastAsia"/>
        </w:rPr>
        <w:br w:type="page"/>
      </w:r>
    </w:p>
    <w:p>
      <w:pPr>
        <w:pStyle w:val="2"/>
        <w:snapToGrid w:val="0"/>
        <w:spacing w:line="360" w:lineRule="auto"/>
        <w:jc w:val="center"/>
        <w:rPr>
          <w:rFonts w:asciiTheme="minorEastAsia" w:hAnsiTheme="minorEastAsia" w:eastAsiaTheme="minorEastAsia" w:cstheme="minorEastAsia"/>
        </w:rPr>
      </w:pPr>
      <w:bookmarkStart w:id="181" w:name="六、其他部分"/>
      <w:bookmarkEnd w:id="181"/>
      <w:bookmarkStart w:id="182" w:name="_bookmark73"/>
      <w:bookmarkEnd w:id="182"/>
      <w:bookmarkStart w:id="183" w:name="_Toc535814467"/>
      <w:bookmarkStart w:id="184" w:name="_Toc508961222"/>
      <w:bookmarkStart w:id="185" w:name="_Toc461966525"/>
      <w:bookmarkStart w:id="186" w:name="_Toc387154586"/>
      <w:bookmarkStart w:id="187" w:name="_Toc14555"/>
      <w:bookmarkStart w:id="188" w:name="_Toc136229092"/>
      <w:bookmarkStart w:id="189" w:name="_Toc120411845"/>
      <w:bookmarkStart w:id="190" w:name="_Toc19774"/>
      <w:bookmarkStart w:id="191" w:name="_Toc535815712"/>
      <w:r>
        <w:rPr>
          <w:rFonts w:hint="eastAsia" w:asciiTheme="minorEastAsia" w:hAnsiTheme="minorEastAsia" w:eastAsiaTheme="minorEastAsia" w:cstheme="minorEastAsia"/>
        </w:rPr>
        <w:t xml:space="preserve">第六章 </w:t>
      </w:r>
      <w:bookmarkEnd w:id="183"/>
      <w:r>
        <w:rPr>
          <w:rFonts w:hint="eastAsia" w:asciiTheme="minorEastAsia" w:hAnsiTheme="minorEastAsia" w:eastAsiaTheme="minorEastAsia" w:cstheme="minorEastAsia"/>
        </w:rPr>
        <w:t>投标文件格式</w:t>
      </w:r>
      <w:bookmarkEnd w:id="184"/>
      <w:bookmarkEnd w:id="185"/>
      <w:bookmarkEnd w:id="186"/>
      <w:bookmarkEnd w:id="187"/>
      <w:bookmarkEnd w:id="188"/>
      <w:bookmarkEnd w:id="189"/>
      <w:bookmarkEnd w:id="190"/>
    </w:p>
    <w:p>
      <w:pPr>
        <w:pStyle w:val="31"/>
        <w:spacing w:line="560" w:lineRule="exact"/>
      </w:pPr>
      <w:r>
        <w:rPr>
          <w:rFonts w:hint="eastAsia"/>
        </w:rPr>
        <w:t>填写须知</w:t>
      </w:r>
    </w:p>
    <w:p>
      <w:pPr>
        <w:pStyle w:val="6"/>
        <w:spacing w:line="560" w:lineRule="exact"/>
      </w:pPr>
      <w:r>
        <w:rPr>
          <w:rFonts w:hint="eastAsia"/>
        </w:rPr>
        <w:t>1．所附格式中要求填写的全部问题和/或信息都必须填写。</w:t>
      </w:r>
    </w:p>
    <w:p>
      <w:pPr>
        <w:pStyle w:val="6"/>
        <w:spacing w:line="560" w:lineRule="exact"/>
      </w:pPr>
      <w:r>
        <w:rPr>
          <w:rFonts w:hint="eastAsia"/>
        </w:rPr>
        <w:t>2．投标人应保证资料和填写的内容是真实和正确的。</w:t>
      </w:r>
    </w:p>
    <w:p>
      <w:pPr>
        <w:pStyle w:val="6"/>
        <w:spacing w:line="560" w:lineRule="exact"/>
      </w:pPr>
      <w:r>
        <w:rPr>
          <w:rFonts w:hint="eastAsia"/>
        </w:rPr>
        <w:t>3．投标人提交的资料将被保密，但不退还。</w:t>
      </w:r>
    </w:p>
    <w:p>
      <w:pPr>
        <w:pStyle w:val="6"/>
        <w:spacing w:line="560" w:lineRule="exact"/>
      </w:pPr>
    </w:p>
    <w:p>
      <w:pPr>
        <w:pStyle w:val="6"/>
        <w:spacing w:line="560" w:lineRule="exact"/>
      </w:pPr>
    </w:p>
    <w:p>
      <w:pPr>
        <w:pStyle w:val="6"/>
        <w:spacing w:line="560" w:lineRule="exact"/>
      </w:pPr>
    </w:p>
    <w:p>
      <w:pPr>
        <w:pStyle w:val="6"/>
        <w:spacing w:line="560" w:lineRule="exact"/>
      </w:pPr>
    </w:p>
    <w:p>
      <w:pPr>
        <w:pStyle w:val="6"/>
        <w:spacing w:line="560" w:lineRule="exact"/>
      </w:pPr>
    </w:p>
    <w:p>
      <w:pPr>
        <w:pStyle w:val="6"/>
        <w:spacing w:line="560" w:lineRule="exact"/>
      </w:pPr>
    </w:p>
    <w:p>
      <w:pPr>
        <w:pStyle w:val="3"/>
        <w:snapToGrid w:val="0"/>
        <w:spacing w:before="0" w:line="360" w:lineRule="auto"/>
        <w:ind w:left="0"/>
        <w:jc w:val="center"/>
      </w:pPr>
      <w:r>
        <w:br w:type="page"/>
      </w:r>
      <w:bookmarkStart w:id="192" w:name="_Toc508961224"/>
      <w:bookmarkStart w:id="193" w:name="_Toc6758"/>
      <w:bookmarkStart w:id="194" w:name="_Toc461966527"/>
      <w:bookmarkStart w:id="195" w:name="_Toc8786"/>
      <w:r>
        <w:rPr>
          <w:rFonts w:hint="eastAsia"/>
          <w:sz w:val="32"/>
          <w:szCs w:val="32"/>
        </w:rPr>
        <w:t>一、封面及目录</w:t>
      </w:r>
      <w:bookmarkEnd w:id="192"/>
      <w:bookmarkEnd w:id="193"/>
      <w:bookmarkEnd w:id="194"/>
      <w:bookmarkEnd w:id="195"/>
    </w:p>
    <w:p>
      <w:pPr>
        <w:pStyle w:val="6"/>
        <w:spacing w:line="560" w:lineRule="exact"/>
      </w:pPr>
      <w:r>
        <w:rPr>
          <w:rFonts w:hint="eastAsia"/>
        </w:rPr>
        <w:t>1．封面上应注明项目编号、项目名称、采购人及投标人名称等。</w:t>
      </w:r>
    </w:p>
    <w:p>
      <w:pPr>
        <w:pStyle w:val="6"/>
        <w:spacing w:line="560" w:lineRule="exact"/>
      </w:pPr>
      <w:r>
        <w:rPr>
          <w:rFonts w:hint="eastAsia"/>
        </w:rPr>
        <w:t>2．应有文件目录和页码编号, 目录与页码一致，页码连续，目录详细，便于查找。</w:t>
      </w:r>
    </w:p>
    <w:p>
      <w:pPr>
        <w:pStyle w:val="6"/>
        <w:spacing w:line="560" w:lineRule="exact"/>
      </w:pPr>
    </w:p>
    <w:p>
      <w:pPr>
        <w:pStyle w:val="6"/>
        <w:spacing w:line="560" w:lineRule="exact"/>
      </w:pPr>
    </w:p>
    <w:p>
      <w:pPr>
        <w:pStyle w:val="6"/>
        <w:spacing w:line="560" w:lineRule="exact"/>
      </w:pPr>
    </w:p>
    <w:p>
      <w:pPr>
        <w:pStyle w:val="6"/>
        <w:spacing w:line="560" w:lineRule="exact"/>
      </w:pPr>
    </w:p>
    <w:p>
      <w:pPr>
        <w:pStyle w:val="6"/>
        <w:spacing w:line="560" w:lineRule="exact"/>
      </w:pPr>
    </w:p>
    <w:p>
      <w:pPr>
        <w:pStyle w:val="6"/>
        <w:spacing w:line="560" w:lineRule="exact"/>
      </w:pPr>
    </w:p>
    <w:p>
      <w:pPr>
        <w:pStyle w:val="6"/>
        <w:spacing w:line="560" w:lineRule="exact"/>
      </w:pPr>
    </w:p>
    <w:p>
      <w:pPr>
        <w:pStyle w:val="6"/>
        <w:spacing w:line="560" w:lineRule="exact"/>
      </w:pPr>
    </w:p>
    <w:p>
      <w:pPr>
        <w:pStyle w:val="6"/>
        <w:spacing w:line="560" w:lineRule="exact"/>
      </w:pPr>
    </w:p>
    <w:p>
      <w:pPr>
        <w:pStyle w:val="6"/>
        <w:spacing w:line="560" w:lineRule="exact"/>
      </w:pPr>
    </w:p>
    <w:p>
      <w:pPr>
        <w:pStyle w:val="3"/>
        <w:ind w:left="0"/>
        <w:jc w:val="center"/>
      </w:pPr>
      <w:bookmarkStart w:id="196" w:name="_Toc120411848"/>
      <w:bookmarkStart w:id="197" w:name="_Toc387154588"/>
      <w:r>
        <w:br w:type="page"/>
      </w:r>
      <w:bookmarkStart w:id="198" w:name="_Toc461966528"/>
      <w:bookmarkStart w:id="199" w:name="_Toc508961225"/>
      <w:bookmarkStart w:id="200" w:name="_Toc9782"/>
      <w:bookmarkStart w:id="201" w:name="_Toc8099"/>
      <w:r>
        <w:rPr>
          <w:rFonts w:hint="eastAsia"/>
          <w:sz w:val="32"/>
          <w:szCs w:val="32"/>
        </w:rPr>
        <w:t>二、投标函</w:t>
      </w:r>
      <w:bookmarkEnd w:id="196"/>
      <w:r>
        <w:rPr>
          <w:rFonts w:hint="eastAsia"/>
          <w:sz w:val="32"/>
          <w:szCs w:val="32"/>
        </w:rPr>
        <w:t>及价格部分</w:t>
      </w:r>
      <w:bookmarkEnd w:id="197"/>
      <w:bookmarkEnd w:id="198"/>
      <w:bookmarkEnd w:id="199"/>
      <w:bookmarkEnd w:id="200"/>
      <w:bookmarkEnd w:id="201"/>
    </w:p>
    <w:p>
      <w:pPr>
        <w:pStyle w:val="4"/>
        <w:spacing w:line="560" w:lineRule="exact"/>
        <w:jc w:val="center"/>
      </w:pPr>
      <w:bookmarkStart w:id="202" w:name="_Toc461966529"/>
      <w:bookmarkStart w:id="203" w:name="_Toc12866"/>
      <w:bookmarkStart w:id="204" w:name="_Toc508961226"/>
      <w:bookmarkStart w:id="205" w:name="_Toc387154589"/>
      <w:bookmarkStart w:id="206" w:name="_Toc17780"/>
      <w:r>
        <w:rPr>
          <w:rFonts w:hint="eastAsia"/>
        </w:rPr>
        <w:t>（一）磋商函</w:t>
      </w:r>
      <w:bookmarkEnd w:id="202"/>
      <w:bookmarkEnd w:id="203"/>
      <w:bookmarkEnd w:id="204"/>
      <w:bookmarkEnd w:id="205"/>
      <w:bookmarkEnd w:id="206"/>
    </w:p>
    <w:p>
      <w:pPr>
        <w:spacing w:line="560" w:lineRule="exact"/>
        <w:rPr>
          <w:rFonts w:cs="Arial"/>
          <w:sz w:val="24"/>
          <w:u w:val="single"/>
        </w:rPr>
      </w:pPr>
      <w:r>
        <w:rPr>
          <w:rFonts w:cs="Arial"/>
          <w:sz w:val="24"/>
        </w:rPr>
        <w:t>致：</w:t>
      </w:r>
      <w:r>
        <w:rPr>
          <w:rFonts w:cs="Arial"/>
          <w:i/>
          <w:iCs/>
          <w:sz w:val="24"/>
          <w:u w:val="single"/>
        </w:rPr>
        <w:t>（采购代理机构和</w:t>
      </w:r>
      <w:r>
        <w:rPr>
          <w:rFonts w:hint="eastAsia" w:cs="Arial"/>
          <w:i/>
          <w:iCs/>
          <w:sz w:val="24"/>
          <w:u w:val="single"/>
        </w:rPr>
        <w:t>采购人</w:t>
      </w:r>
      <w:r>
        <w:rPr>
          <w:rFonts w:cs="Arial"/>
          <w:i/>
          <w:iCs/>
          <w:sz w:val="24"/>
          <w:u w:val="single"/>
        </w:rPr>
        <w:t>）</w:t>
      </w:r>
    </w:p>
    <w:p>
      <w:pPr>
        <w:spacing w:line="560" w:lineRule="exact"/>
        <w:ind w:firstLine="480" w:firstLineChars="200"/>
        <w:rPr>
          <w:rFonts w:cs="Arial"/>
          <w:sz w:val="24"/>
        </w:rPr>
      </w:pPr>
      <w:r>
        <w:rPr>
          <w:rFonts w:cs="Arial"/>
          <w:sz w:val="24"/>
        </w:rPr>
        <w:t>根据贵方为</w:t>
      </w:r>
      <w:r>
        <w:rPr>
          <w:rFonts w:hint="eastAsia" w:cs="Arial"/>
          <w:sz w:val="24"/>
          <w:u w:val="single"/>
        </w:rPr>
        <w:t xml:space="preserve"> （项目名称、包段号） </w:t>
      </w:r>
      <w:r>
        <w:rPr>
          <w:rFonts w:cs="Arial"/>
          <w:sz w:val="24"/>
        </w:rPr>
        <w:t>招标采购的</w:t>
      </w:r>
      <w:r>
        <w:rPr>
          <w:rFonts w:hint="eastAsia" w:cs="Arial"/>
          <w:sz w:val="24"/>
        </w:rPr>
        <w:t>磋商</w:t>
      </w:r>
      <w:r>
        <w:rPr>
          <w:rFonts w:cs="Arial"/>
          <w:sz w:val="24"/>
        </w:rPr>
        <w:t>邀请</w:t>
      </w:r>
      <w:r>
        <w:rPr>
          <w:rFonts w:cs="Arial"/>
          <w:i/>
          <w:iCs/>
          <w:sz w:val="24"/>
          <w:u w:val="single"/>
        </w:rPr>
        <w:t>（</w:t>
      </w:r>
      <w:r>
        <w:rPr>
          <w:rFonts w:hint="eastAsia" w:cs="Arial"/>
          <w:i/>
          <w:iCs/>
          <w:sz w:val="24"/>
          <w:u w:val="single"/>
        </w:rPr>
        <w:t>项目</w:t>
      </w:r>
      <w:r>
        <w:rPr>
          <w:rFonts w:cs="Arial"/>
          <w:i/>
          <w:iCs/>
          <w:sz w:val="24"/>
          <w:u w:val="single"/>
        </w:rPr>
        <w:t>编号：</w:t>
      </w:r>
      <w:r>
        <w:rPr>
          <w:rFonts w:cs="Arial"/>
          <w:sz w:val="24"/>
          <w:u w:val="single"/>
        </w:rPr>
        <w:t xml:space="preserve">   </w:t>
      </w:r>
      <w:r>
        <w:rPr>
          <w:rFonts w:hint="eastAsia" w:cs="Arial"/>
          <w:sz w:val="24"/>
          <w:u w:val="single"/>
        </w:rPr>
        <w:t xml:space="preserve">   </w:t>
      </w:r>
      <w:r>
        <w:rPr>
          <w:rFonts w:cs="Arial"/>
          <w:sz w:val="24"/>
          <w:u w:val="single"/>
        </w:rPr>
        <w:t xml:space="preserve">  </w:t>
      </w:r>
      <w:r>
        <w:rPr>
          <w:rFonts w:cs="Arial"/>
          <w:i/>
          <w:iCs/>
          <w:sz w:val="24"/>
          <w:u w:val="single"/>
        </w:rPr>
        <w:t>）</w:t>
      </w:r>
      <w:r>
        <w:rPr>
          <w:rFonts w:cs="Arial"/>
          <w:sz w:val="24"/>
        </w:rPr>
        <w:t>，签字代表</w:t>
      </w:r>
      <w:r>
        <w:rPr>
          <w:rFonts w:cs="Arial"/>
          <w:i/>
          <w:iCs/>
          <w:sz w:val="24"/>
          <w:u w:val="single"/>
        </w:rPr>
        <w:t>（姓名、职务）</w:t>
      </w:r>
      <w:r>
        <w:rPr>
          <w:rFonts w:cs="Arial"/>
          <w:sz w:val="24"/>
        </w:rPr>
        <w:t>经正式授权并代表投标人</w:t>
      </w:r>
      <w:r>
        <w:rPr>
          <w:rFonts w:cs="Arial"/>
          <w:i/>
          <w:iCs/>
          <w:sz w:val="24"/>
          <w:u w:val="single"/>
        </w:rPr>
        <w:t>（投标人名称、地址）</w:t>
      </w:r>
      <w:r>
        <w:rPr>
          <w:rFonts w:cs="Arial"/>
          <w:sz w:val="24"/>
        </w:rPr>
        <w:t>提交下述文件正本</w:t>
      </w:r>
      <w:r>
        <w:rPr>
          <w:rFonts w:hint="eastAsia" w:cs="Arial"/>
          <w:sz w:val="24"/>
          <w:u w:val="single"/>
        </w:rPr>
        <w:t xml:space="preserve">   </w:t>
      </w:r>
      <w:r>
        <w:rPr>
          <w:rFonts w:cs="Arial"/>
          <w:sz w:val="24"/>
        </w:rPr>
        <w:t>份及副本</w:t>
      </w:r>
      <w:r>
        <w:rPr>
          <w:rFonts w:hint="eastAsia" w:cs="Arial"/>
          <w:sz w:val="24"/>
          <w:u w:val="single"/>
        </w:rPr>
        <w:t xml:space="preserve">   </w:t>
      </w:r>
      <w:r>
        <w:rPr>
          <w:rFonts w:cs="Arial"/>
          <w:sz w:val="24"/>
        </w:rPr>
        <w:t>份：</w:t>
      </w:r>
    </w:p>
    <w:p>
      <w:pPr>
        <w:numPr>
          <w:ilvl w:val="0"/>
          <w:numId w:val="28"/>
        </w:numPr>
        <w:spacing w:line="560" w:lineRule="exact"/>
        <w:rPr>
          <w:rFonts w:cs="Arial"/>
          <w:sz w:val="24"/>
        </w:rPr>
      </w:pPr>
      <w:r>
        <w:rPr>
          <w:rFonts w:hint="eastAsia" w:cs="Arial"/>
          <w:sz w:val="24"/>
        </w:rPr>
        <w:t>磋商</w:t>
      </w:r>
      <w:r>
        <w:rPr>
          <w:rFonts w:cs="Arial"/>
          <w:sz w:val="24"/>
        </w:rPr>
        <w:t>函；</w:t>
      </w:r>
    </w:p>
    <w:p>
      <w:pPr>
        <w:numPr>
          <w:ilvl w:val="0"/>
          <w:numId w:val="28"/>
        </w:numPr>
        <w:spacing w:line="560" w:lineRule="exact"/>
        <w:rPr>
          <w:rFonts w:cs="Arial"/>
          <w:sz w:val="24"/>
        </w:rPr>
      </w:pPr>
      <w:r>
        <w:rPr>
          <w:rFonts w:cs="Arial"/>
          <w:sz w:val="24"/>
        </w:rPr>
        <w:t>开标一览表；</w:t>
      </w:r>
    </w:p>
    <w:p>
      <w:pPr>
        <w:numPr>
          <w:ilvl w:val="0"/>
          <w:numId w:val="28"/>
        </w:numPr>
        <w:spacing w:line="560" w:lineRule="exact"/>
        <w:rPr>
          <w:rFonts w:cs="Arial"/>
          <w:sz w:val="24"/>
        </w:rPr>
      </w:pPr>
      <w:r>
        <w:rPr>
          <w:rFonts w:cs="Arial"/>
          <w:sz w:val="24"/>
        </w:rPr>
        <w:t>按</w:t>
      </w:r>
      <w:r>
        <w:rPr>
          <w:rFonts w:hint="eastAsia" w:cs="Arial"/>
          <w:sz w:val="24"/>
        </w:rPr>
        <w:t>磋商文件</w:t>
      </w:r>
      <w:r>
        <w:rPr>
          <w:rFonts w:cs="Arial"/>
          <w:sz w:val="24"/>
        </w:rPr>
        <w:t>要求提供的所有文件和建议书；</w:t>
      </w:r>
    </w:p>
    <w:p>
      <w:pPr>
        <w:spacing w:line="560" w:lineRule="exact"/>
        <w:rPr>
          <w:rFonts w:cs="Arial"/>
          <w:sz w:val="24"/>
        </w:rPr>
      </w:pPr>
      <w:r>
        <w:rPr>
          <w:rFonts w:cs="Arial"/>
          <w:sz w:val="24"/>
        </w:rPr>
        <w:t>根据此函，签字代表宣布同意如下：</w:t>
      </w:r>
    </w:p>
    <w:p>
      <w:pPr>
        <w:numPr>
          <w:ilvl w:val="0"/>
          <w:numId w:val="29"/>
        </w:numPr>
        <w:spacing w:line="560" w:lineRule="exact"/>
        <w:rPr>
          <w:rFonts w:cs="Arial"/>
          <w:sz w:val="24"/>
        </w:rPr>
      </w:pPr>
      <w:r>
        <w:rPr>
          <w:rFonts w:cs="Arial"/>
          <w:sz w:val="24"/>
        </w:rPr>
        <w:t>所附投标价格表中规定的应提交和交付的货物和服务的投标总价为</w:t>
      </w:r>
      <w:r>
        <w:rPr>
          <w:rFonts w:hint="eastAsia" w:cs="Arial"/>
          <w:sz w:val="24"/>
        </w:rPr>
        <w:t>人民币</w:t>
      </w:r>
      <w:r>
        <w:rPr>
          <w:rFonts w:cs="Arial"/>
          <w:i/>
          <w:iCs/>
          <w:sz w:val="24"/>
          <w:u w:val="single"/>
        </w:rPr>
        <w:t>（用文字和数字表示的投标总价）</w:t>
      </w:r>
      <w:r>
        <w:rPr>
          <w:rFonts w:cs="Arial"/>
          <w:sz w:val="24"/>
        </w:rPr>
        <w:t>。</w:t>
      </w:r>
    </w:p>
    <w:p>
      <w:pPr>
        <w:numPr>
          <w:ilvl w:val="0"/>
          <w:numId w:val="29"/>
        </w:numPr>
        <w:spacing w:line="560" w:lineRule="exact"/>
        <w:rPr>
          <w:rFonts w:cs="Arial"/>
          <w:sz w:val="24"/>
        </w:rPr>
      </w:pPr>
      <w:r>
        <w:rPr>
          <w:rFonts w:cs="Arial"/>
          <w:sz w:val="24"/>
        </w:rPr>
        <w:t>投标人接受本</w:t>
      </w:r>
      <w:r>
        <w:rPr>
          <w:rFonts w:hint="eastAsia" w:cs="Arial"/>
          <w:sz w:val="24"/>
        </w:rPr>
        <w:t>磋商文件</w:t>
      </w:r>
      <w:r>
        <w:rPr>
          <w:rFonts w:cs="Arial"/>
          <w:sz w:val="24"/>
        </w:rPr>
        <w:t>合同书格式及合同条款，并将按</w:t>
      </w:r>
      <w:r>
        <w:rPr>
          <w:rFonts w:hint="eastAsia" w:cs="Arial"/>
          <w:sz w:val="24"/>
        </w:rPr>
        <w:t>磋商文件</w:t>
      </w:r>
      <w:r>
        <w:rPr>
          <w:rFonts w:cs="Arial"/>
          <w:sz w:val="24"/>
        </w:rPr>
        <w:t>的规定履行合同责任和义务。</w:t>
      </w:r>
    </w:p>
    <w:p>
      <w:pPr>
        <w:numPr>
          <w:ilvl w:val="0"/>
          <w:numId w:val="29"/>
        </w:numPr>
        <w:spacing w:line="560" w:lineRule="exact"/>
        <w:rPr>
          <w:rFonts w:cs="Arial"/>
          <w:sz w:val="24"/>
        </w:rPr>
      </w:pPr>
      <w:r>
        <w:rPr>
          <w:rFonts w:cs="Arial"/>
          <w:sz w:val="24"/>
        </w:rPr>
        <w:t>投标人已详细审查全部</w:t>
      </w:r>
      <w:r>
        <w:rPr>
          <w:rFonts w:hint="eastAsia" w:cs="Arial"/>
          <w:sz w:val="24"/>
        </w:rPr>
        <w:t>磋商文件</w:t>
      </w:r>
      <w:r>
        <w:rPr>
          <w:rFonts w:cs="Arial"/>
          <w:sz w:val="24"/>
        </w:rPr>
        <w:t>，包括</w:t>
      </w:r>
      <w:r>
        <w:rPr>
          <w:rFonts w:hint="eastAsia" w:cs="Arial"/>
          <w:i/>
          <w:iCs/>
          <w:sz w:val="24"/>
          <w:u w:val="single"/>
        </w:rPr>
        <w:t>澄清、修改通知等</w:t>
      </w:r>
      <w:r>
        <w:rPr>
          <w:rFonts w:cs="Arial"/>
          <w:i/>
          <w:iCs/>
          <w:sz w:val="24"/>
          <w:u w:val="single"/>
        </w:rPr>
        <w:t>（如果有的话）</w:t>
      </w:r>
      <w:r>
        <w:rPr>
          <w:rFonts w:cs="Arial"/>
          <w:sz w:val="24"/>
        </w:rPr>
        <w:t>。我们完全理解并同意放弃对这方面有不明及误解的权力。</w:t>
      </w:r>
    </w:p>
    <w:p>
      <w:pPr>
        <w:numPr>
          <w:ilvl w:val="0"/>
          <w:numId w:val="29"/>
        </w:numPr>
        <w:spacing w:line="560" w:lineRule="exact"/>
        <w:rPr>
          <w:rFonts w:cs="Arial"/>
          <w:sz w:val="24"/>
        </w:rPr>
      </w:pPr>
      <w:r>
        <w:rPr>
          <w:rFonts w:cs="Arial"/>
          <w:sz w:val="24"/>
        </w:rPr>
        <w:t>本投标有效期为自开标日起九十（90）个日历日。</w:t>
      </w:r>
    </w:p>
    <w:p>
      <w:pPr>
        <w:numPr>
          <w:ilvl w:val="0"/>
          <w:numId w:val="29"/>
        </w:numPr>
        <w:spacing w:line="560" w:lineRule="exact"/>
        <w:rPr>
          <w:rFonts w:cs="Arial"/>
          <w:sz w:val="24"/>
        </w:rPr>
      </w:pPr>
      <w:r>
        <w:rPr>
          <w:rFonts w:cs="Arial"/>
          <w:sz w:val="24"/>
        </w:rPr>
        <w:t>投标人同意提供按照贵方可能要求的与其投标有关的一切数据或资料，完全理解贵方不一定接受最低价的投标或收到的任何投标。</w:t>
      </w:r>
    </w:p>
    <w:p>
      <w:pPr>
        <w:numPr>
          <w:ilvl w:val="0"/>
          <w:numId w:val="29"/>
        </w:numPr>
        <w:spacing w:line="560" w:lineRule="exact"/>
        <w:rPr>
          <w:rFonts w:cs="Arial"/>
          <w:sz w:val="24"/>
        </w:rPr>
      </w:pPr>
      <w:r>
        <w:rPr>
          <w:rFonts w:cs="Arial"/>
          <w:sz w:val="24"/>
        </w:rPr>
        <w:t>与本投标有关的一切正式往来函件、通讯请发往：</w:t>
      </w:r>
    </w:p>
    <w:p>
      <w:pPr>
        <w:spacing w:line="560" w:lineRule="exact"/>
        <w:rPr>
          <w:rFonts w:cs="Arial"/>
          <w:sz w:val="24"/>
        </w:rPr>
      </w:pPr>
      <w:r>
        <w:rPr>
          <w:rFonts w:cs="Arial"/>
          <w:sz w:val="24"/>
        </w:rPr>
        <w:t xml:space="preserve">地址 </w:t>
      </w:r>
      <w:r>
        <w:rPr>
          <w:rFonts w:cs="Arial"/>
          <w:sz w:val="24"/>
          <w:u w:val="single"/>
        </w:rPr>
        <w:t xml:space="preserve">                           </w:t>
      </w:r>
      <w:r>
        <w:rPr>
          <w:rFonts w:cs="Arial"/>
          <w:sz w:val="24"/>
        </w:rPr>
        <w:t xml:space="preserve">        传    真 </w:t>
      </w:r>
      <w:r>
        <w:rPr>
          <w:rFonts w:cs="Arial"/>
          <w:sz w:val="24"/>
          <w:u w:val="single"/>
        </w:rPr>
        <w:t xml:space="preserve">                      </w:t>
      </w:r>
      <w:r>
        <w:rPr>
          <w:rFonts w:cs="Arial"/>
          <w:sz w:val="24"/>
        </w:rPr>
        <w:t xml:space="preserve"> </w:t>
      </w:r>
    </w:p>
    <w:p>
      <w:pPr>
        <w:spacing w:line="560" w:lineRule="exact"/>
        <w:rPr>
          <w:rFonts w:cs="Arial"/>
          <w:sz w:val="24"/>
        </w:rPr>
      </w:pPr>
      <w:r>
        <w:rPr>
          <w:rFonts w:cs="Arial"/>
          <w:sz w:val="24"/>
        </w:rPr>
        <w:t xml:space="preserve">电话 </w:t>
      </w:r>
      <w:r>
        <w:rPr>
          <w:rFonts w:cs="Arial"/>
          <w:sz w:val="24"/>
          <w:u w:val="single"/>
        </w:rPr>
        <w:t xml:space="preserve">                           </w:t>
      </w:r>
      <w:r>
        <w:rPr>
          <w:rFonts w:cs="Arial"/>
          <w:sz w:val="24"/>
        </w:rPr>
        <w:t xml:space="preserve">        电子函件</w:t>
      </w:r>
      <w:r>
        <w:rPr>
          <w:rFonts w:cs="Arial"/>
          <w:sz w:val="24"/>
          <w:u w:val="single"/>
        </w:rPr>
        <w:t xml:space="preserve">                       </w:t>
      </w:r>
      <w:r>
        <w:rPr>
          <w:rFonts w:cs="Arial"/>
          <w:sz w:val="24"/>
        </w:rPr>
        <w:t xml:space="preserve"> </w:t>
      </w:r>
    </w:p>
    <w:p>
      <w:pPr>
        <w:spacing w:line="560" w:lineRule="exact"/>
        <w:rPr>
          <w:rFonts w:cs="Arial"/>
          <w:sz w:val="24"/>
        </w:rPr>
      </w:pPr>
      <w:r>
        <w:rPr>
          <w:rFonts w:cs="Arial"/>
          <w:sz w:val="24"/>
        </w:rPr>
        <w:t xml:space="preserve">投标人名称 </w:t>
      </w:r>
      <w:r>
        <w:rPr>
          <w:rFonts w:cs="Arial"/>
          <w:sz w:val="24"/>
          <w:u w:val="single"/>
        </w:rPr>
        <w:t xml:space="preserve">                     </w:t>
      </w:r>
      <w:r>
        <w:rPr>
          <w:rFonts w:cs="Arial"/>
          <w:sz w:val="24"/>
        </w:rPr>
        <w:t xml:space="preserve">        投标人代表  </w:t>
      </w:r>
      <w:r>
        <w:rPr>
          <w:rFonts w:cs="Arial"/>
          <w:sz w:val="24"/>
          <w:u w:val="single"/>
        </w:rPr>
        <w:t>姓名、职务（印刷体）</w:t>
      </w:r>
    </w:p>
    <w:p>
      <w:pPr>
        <w:spacing w:line="560" w:lineRule="exact"/>
        <w:rPr>
          <w:rFonts w:cs="Arial"/>
          <w:sz w:val="24"/>
          <w:u w:val="single"/>
        </w:rPr>
      </w:pPr>
      <w:r>
        <w:rPr>
          <w:rFonts w:cs="Arial"/>
          <w:sz w:val="24"/>
        </w:rPr>
        <w:t xml:space="preserve">公章 </w:t>
      </w:r>
      <w:r>
        <w:rPr>
          <w:rFonts w:cs="Arial"/>
          <w:sz w:val="24"/>
          <w:u w:val="single"/>
        </w:rPr>
        <w:t xml:space="preserve">                           </w:t>
      </w:r>
      <w:r>
        <w:rPr>
          <w:rFonts w:cs="Arial"/>
          <w:sz w:val="24"/>
        </w:rPr>
        <w:t xml:space="preserve">        投标人代表签字</w:t>
      </w:r>
      <w:r>
        <w:rPr>
          <w:rFonts w:cs="Arial"/>
          <w:sz w:val="24"/>
          <w:u w:val="single"/>
        </w:rPr>
        <w:t xml:space="preserve">                  </w:t>
      </w:r>
    </w:p>
    <w:p>
      <w:pPr>
        <w:spacing w:line="560" w:lineRule="exact"/>
        <w:rPr>
          <w:rFonts w:cs="Arial"/>
          <w:sz w:val="24"/>
        </w:rPr>
      </w:pPr>
      <w:r>
        <w:rPr>
          <w:rFonts w:cs="Arial"/>
          <w:sz w:val="24"/>
        </w:rPr>
        <w:t xml:space="preserve">日期 </w:t>
      </w:r>
      <w:r>
        <w:rPr>
          <w:rFonts w:cs="Arial"/>
          <w:sz w:val="24"/>
          <w:u w:val="single"/>
        </w:rPr>
        <w:t xml:space="preserve">                           </w:t>
      </w:r>
      <w:r>
        <w:rPr>
          <w:rFonts w:cs="Arial"/>
          <w:sz w:val="24"/>
        </w:rPr>
        <w:t xml:space="preserve"> </w:t>
      </w:r>
    </w:p>
    <w:p>
      <w:pPr>
        <w:pStyle w:val="3"/>
        <w:sectPr>
          <w:headerReference r:id="rId11" w:type="default"/>
          <w:footerReference r:id="rId12" w:type="default"/>
          <w:pgSz w:w="11906" w:h="16838"/>
          <w:pgMar w:top="1247" w:right="1134" w:bottom="1712" w:left="1304" w:header="794" w:footer="1077" w:gutter="0"/>
          <w:cols w:space="720" w:num="1"/>
          <w:docGrid w:type="lines" w:linePitch="312" w:charSpace="0"/>
        </w:sectPr>
      </w:pPr>
    </w:p>
    <w:bookmarkEnd w:id="191"/>
    <w:p>
      <w:pPr>
        <w:pStyle w:val="4"/>
        <w:spacing w:line="560" w:lineRule="exact"/>
        <w:ind w:left="1510" w:hanging="1510" w:hangingChars="470"/>
        <w:jc w:val="center"/>
      </w:pPr>
      <w:bookmarkStart w:id="207" w:name="_Hlt535815816"/>
      <w:bookmarkEnd w:id="207"/>
      <w:bookmarkStart w:id="208" w:name="_Hlt10534370"/>
      <w:bookmarkEnd w:id="208"/>
      <w:bookmarkStart w:id="209" w:name="_Hlt10534859"/>
      <w:bookmarkEnd w:id="209"/>
      <w:bookmarkStart w:id="210" w:name="_Hlt10534853"/>
      <w:bookmarkEnd w:id="210"/>
      <w:bookmarkStart w:id="211" w:name="_Toc120411849"/>
      <w:bookmarkStart w:id="212" w:name="_Toc4506"/>
      <w:bookmarkStart w:id="213" w:name="_Toc508961227"/>
      <w:bookmarkStart w:id="214" w:name="_Toc461966530"/>
      <w:bookmarkStart w:id="215" w:name="_Toc387154590"/>
      <w:bookmarkStart w:id="216" w:name="_Toc96"/>
      <w:r>
        <w:rPr>
          <w:rFonts w:hint="eastAsia"/>
        </w:rPr>
        <w:t>（二）开标一览表</w:t>
      </w:r>
      <w:bookmarkEnd w:id="211"/>
      <w:bookmarkEnd w:id="212"/>
      <w:bookmarkEnd w:id="213"/>
      <w:bookmarkEnd w:id="214"/>
      <w:bookmarkEnd w:id="215"/>
      <w:bookmarkEnd w:id="216"/>
    </w:p>
    <w:p>
      <w:pPr>
        <w:spacing w:line="560" w:lineRule="exact"/>
        <w:rPr>
          <w:rFonts w:cs="Arial"/>
          <w:sz w:val="24"/>
        </w:rPr>
      </w:pPr>
      <w:r>
        <w:rPr>
          <w:rFonts w:cs="Arial"/>
          <w:sz w:val="24"/>
        </w:rPr>
        <w:t>投标人名称：</w:t>
      </w:r>
      <w:r>
        <w:rPr>
          <w:rFonts w:cs="Arial"/>
          <w:sz w:val="24"/>
          <w:u w:val="single"/>
        </w:rPr>
        <w:t xml:space="preserve">      </w:t>
      </w:r>
      <w:r>
        <w:rPr>
          <w:rFonts w:hint="eastAsia" w:cs="Arial"/>
          <w:sz w:val="24"/>
          <w:u w:val="single"/>
        </w:rPr>
        <w:t xml:space="preserve">     </w:t>
      </w:r>
      <w:r>
        <w:rPr>
          <w:rFonts w:hint="eastAsia" w:cs="Arial"/>
          <w:sz w:val="24"/>
        </w:rPr>
        <w:t xml:space="preserve">   项目</w:t>
      </w:r>
      <w:r>
        <w:rPr>
          <w:rFonts w:cs="Arial"/>
          <w:sz w:val="24"/>
        </w:rPr>
        <w:t>编号：</w:t>
      </w:r>
      <w:r>
        <w:rPr>
          <w:rFonts w:cs="Arial"/>
          <w:sz w:val="24"/>
          <w:u w:val="single"/>
        </w:rPr>
        <w:t xml:space="preserve">    </w:t>
      </w:r>
      <w:r>
        <w:rPr>
          <w:rFonts w:hint="eastAsia" w:cs="Arial"/>
          <w:sz w:val="24"/>
          <w:u w:val="single"/>
        </w:rPr>
        <w:t xml:space="preserve">         </w:t>
      </w:r>
      <w:r>
        <w:rPr>
          <w:rFonts w:cs="Arial"/>
          <w:sz w:val="24"/>
          <w:u w:val="single"/>
        </w:rPr>
        <w:t xml:space="preserve">  </w:t>
      </w:r>
      <w:r>
        <w:rPr>
          <w:rFonts w:cs="Arial"/>
          <w:sz w:val="24"/>
        </w:rPr>
        <w:t xml:space="preserve">   </w:t>
      </w:r>
      <w:r>
        <w:rPr>
          <w:rFonts w:hint="eastAsia" w:cs="Arial"/>
          <w:sz w:val="24"/>
        </w:rPr>
        <w:t xml:space="preserve">  </w:t>
      </w:r>
      <w:r>
        <w:rPr>
          <w:rFonts w:cs="Arial"/>
          <w:sz w:val="24"/>
        </w:rPr>
        <w:t xml:space="preserve"> </w:t>
      </w:r>
      <w:r>
        <w:rPr>
          <w:rFonts w:hint="eastAsia" w:cs="Arial"/>
          <w:sz w:val="24"/>
        </w:rPr>
        <w:t xml:space="preserve"> 单位：</w:t>
      </w:r>
      <w:r>
        <w:rPr>
          <w:rFonts w:cs="Arial"/>
          <w:sz w:val="24"/>
        </w:rPr>
        <w:t>人民币元</w:t>
      </w:r>
    </w:p>
    <w:p>
      <w:pPr>
        <w:spacing w:line="560" w:lineRule="exact"/>
        <w:rPr>
          <w:rFonts w:cs="Arial"/>
          <w:sz w:val="24"/>
        </w:rPr>
      </w:pPr>
    </w:p>
    <w:tbl>
      <w:tblPr>
        <w:tblStyle w:val="14"/>
        <w:tblW w:w="8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95"/>
        <w:gridCol w:w="2694"/>
        <w:gridCol w:w="4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766" w:type="dxa"/>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8226" w:type="dxa"/>
            <w:gridSpan w:val="3"/>
            <w:vAlign w:val="center"/>
          </w:tcPr>
          <w:p>
            <w:pPr>
              <w:pStyle w:val="11"/>
              <w:pBdr>
                <w:bottom w:val="none" w:color="auto" w:sz="0" w:space="0"/>
              </w:pBdr>
              <w:tabs>
                <w:tab w:val="clear" w:pos="4153"/>
                <w:tab w:val="clear" w:pos="8306"/>
              </w:tabs>
              <w:snapToGrid/>
              <w:spacing w:line="360" w:lineRule="auto"/>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766" w:type="dxa"/>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3589" w:type="dxa"/>
            <w:gridSpan w:val="2"/>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w:t>
            </w:r>
          </w:p>
        </w:tc>
        <w:tc>
          <w:tcPr>
            <w:tcW w:w="4637" w:type="dxa"/>
            <w:vAlign w:val="center"/>
          </w:tcPr>
          <w:p>
            <w:pPr>
              <w:spacing w:line="360" w:lineRule="auto"/>
              <w:jc w:val="both"/>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766" w:type="dxa"/>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3589" w:type="dxa"/>
            <w:gridSpan w:val="2"/>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完成时间承诺</w:t>
            </w:r>
          </w:p>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及处罚措施</w:t>
            </w:r>
          </w:p>
        </w:tc>
        <w:tc>
          <w:tcPr>
            <w:tcW w:w="4637" w:type="dxa"/>
            <w:vAlign w:val="center"/>
          </w:tcPr>
          <w:p>
            <w:pPr>
              <w:spacing w:line="360" w:lineRule="auto"/>
              <w:ind w:left="-4" w:leftChars="-2" w:firstLine="2" w:firstLineChars="1"/>
              <w:jc w:val="both"/>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766" w:type="dxa"/>
            <w:vMerge w:val="restart"/>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895" w:type="dxa"/>
            <w:vMerge w:val="restart"/>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项目负责人</w:t>
            </w:r>
          </w:p>
        </w:tc>
        <w:tc>
          <w:tcPr>
            <w:tcW w:w="2694" w:type="dxa"/>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姓名及身份证号</w:t>
            </w:r>
          </w:p>
        </w:tc>
        <w:tc>
          <w:tcPr>
            <w:tcW w:w="4637" w:type="dxa"/>
            <w:vAlign w:val="center"/>
          </w:tcPr>
          <w:p>
            <w:pPr>
              <w:spacing w:line="360" w:lineRule="auto"/>
              <w:jc w:val="both"/>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766" w:type="dxa"/>
            <w:vMerge w:val="continue"/>
            <w:vAlign w:val="center"/>
          </w:tcPr>
          <w:p>
            <w:pPr>
              <w:spacing w:line="360" w:lineRule="auto"/>
              <w:jc w:val="both"/>
              <w:rPr>
                <w:rFonts w:asciiTheme="minorEastAsia" w:hAnsiTheme="minorEastAsia" w:eastAsiaTheme="minorEastAsia" w:cstheme="minorEastAsia"/>
                <w:sz w:val="28"/>
                <w:szCs w:val="28"/>
              </w:rPr>
            </w:pPr>
          </w:p>
        </w:tc>
        <w:tc>
          <w:tcPr>
            <w:tcW w:w="895" w:type="dxa"/>
            <w:vMerge w:val="continue"/>
            <w:vAlign w:val="center"/>
          </w:tcPr>
          <w:p>
            <w:pPr>
              <w:spacing w:line="360" w:lineRule="auto"/>
              <w:jc w:val="both"/>
              <w:rPr>
                <w:rFonts w:asciiTheme="minorEastAsia" w:hAnsiTheme="minorEastAsia" w:eastAsiaTheme="minorEastAsia" w:cstheme="minorEastAsia"/>
                <w:sz w:val="28"/>
                <w:szCs w:val="28"/>
              </w:rPr>
            </w:pPr>
          </w:p>
        </w:tc>
        <w:tc>
          <w:tcPr>
            <w:tcW w:w="2694" w:type="dxa"/>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职称或注册资格等级</w:t>
            </w:r>
          </w:p>
        </w:tc>
        <w:tc>
          <w:tcPr>
            <w:tcW w:w="4637" w:type="dxa"/>
            <w:vAlign w:val="center"/>
          </w:tcPr>
          <w:p>
            <w:pPr>
              <w:spacing w:line="360" w:lineRule="auto"/>
              <w:jc w:val="both"/>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766" w:type="dxa"/>
            <w:vMerge w:val="continue"/>
            <w:vAlign w:val="center"/>
          </w:tcPr>
          <w:p>
            <w:pPr>
              <w:spacing w:line="360" w:lineRule="auto"/>
              <w:jc w:val="both"/>
              <w:rPr>
                <w:rFonts w:asciiTheme="minorEastAsia" w:hAnsiTheme="minorEastAsia" w:eastAsiaTheme="minorEastAsia" w:cstheme="minorEastAsia"/>
                <w:sz w:val="28"/>
                <w:szCs w:val="28"/>
              </w:rPr>
            </w:pPr>
          </w:p>
        </w:tc>
        <w:tc>
          <w:tcPr>
            <w:tcW w:w="895" w:type="dxa"/>
            <w:vMerge w:val="continue"/>
            <w:vAlign w:val="center"/>
          </w:tcPr>
          <w:p>
            <w:pPr>
              <w:spacing w:line="360" w:lineRule="auto"/>
              <w:jc w:val="both"/>
              <w:rPr>
                <w:rFonts w:asciiTheme="minorEastAsia" w:hAnsiTheme="minorEastAsia" w:eastAsiaTheme="minorEastAsia" w:cstheme="minorEastAsia"/>
                <w:sz w:val="28"/>
                <w:szCs w:val="28"/>
              </w:rPr>
            </w:pPr>
          </w:p>
        </w:tc>
        <w:tc>
          <w:tcPr>
            <w:tcW w:w="2694" w:type="dxa"/>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专业</w:t>
            </w:r>
          </w:p>
        </w:tc>
        <w:tc>
          <w:tcPr>
            <w:tcW w:w="4637" w:type="dxa"/>
            <w:vAlign w:val="center"/>
          </w:tcPr>
          <w:p>
            <w:pPr>
              <w:spacing w:line="360" w:lineRule="auto"/>
              <w:jc w:val="both"/>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766" w:type="dxa"/>
            <w:vAlign w:val="center"/>
          </w:tcPr>
          <w:p>
            <w:pPr>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4</w:t>
            </w:r>
          </w:p>
        </w:tc>
        <w:tc>
          <w:tcPr>
            <w:tcW w:w="3589" w:type="dxa"/>
            <w:gridSpan w:val="2"/>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投标声明</w:t>
            </w:r>
          </w:p>
        </w:tc>
        <w:tc>
          <w:tcPr>
            <w:tcW w:w="4637" w:type="dxa"/>
            <w:vAlign w:val="center"/>
          </w:tcPr>
          <w:p>
            <w:pPr>
              <w:spacing w:line="360" w:lineRule="auto"/>
              <w:jc w:val="both"/>
              <w:rPr>
                <w:rFonts w:asciiTheme="minorEastAsia" w:hAnsiTheme="minorEastAsia" w:eastAsiaTheme="minorEastAsia" w:cstheme="minorEastAsia"/>
                <w:sz w:val="28"/>
                <w:szCs w:val="28"/>
              </w:rPr>
            </w:pPr>
          </w:p>
        </w:tc>
      </w:tr>
    </w:tbl>
    <w:p>
      <w:pPr>
        <w:spacing w:line="560" w:lineRule="exact"/>
        <w:rPr>
          <w:rFonts w:cs="Arial"/>
          <w:i/>
          <w:iCs/>
          <w:sz w:val="24"/>
        </w:rPr>
      </w:pPr>
      <w:r>
        <w:rPr>
          <w:rFonts w:cs="Arial"/>
          <w:i/>
          <w:iCs/>
          <w:sz w:val="24"/>
        </w:rPr>
        <w:t>注：</w:t>
      </w:r>
    </w:p>
    <w:p>
      <w:pPr>
        <w:numPr>
          <w:ilvl w:val="6"/>
          <w:numId w:val="30"/>
        </w:numPr>
        <w:tabs>
          <w:tab w:val="left" w:pos="840"/>
          <w:tab w:val="left" w:pos="1512"/>
          <w:tab w:val="clear" w:pos="2940"/>
        </w:tabs>
        <w:spacing w:line="560" w:lineRule="exact"/>
        <w:ind w:left="840"/>
        <w:rPr>
          <w:rFonts w:cs="Arial"/>
          <w:iCs/>
          <w:sz w:val="24"/>
        </w:rPr>
      </w:pPr>
      <w:r>
        <w:rPr>
          <w:rFonts w:cs="Arial"/>
          <w:iCs/>
          <w:sz w:val="24"/>
        </w:rPr>
        <w:t>投标人的投标</w:t>
      </w:r>
      <w:r>
        <w:rPr>
          <w:rFonts w:hint="eastAsia" w:cs="Arial"/>
          <w:iCs/>
          <w:sz w:val="24"/>
        </w:rPr>
        <w:t>总</w:t>
      </w:r>
      <w:r>
        <w:rPr>
          <w:rFonts w:cs="Arial"/>
          <w:iCs/>
          <w:sz w:val="24"/>
        </w:rPr>
        <w:t>价应包括完成本项目的全部费用。投标人对报价的准确性负责，任何漏报、错报等均是投标人的风险。</w:t>
      </w:r>
    </w:p>
    <w:p>
      <w:pPr>
        <w:numPr>
          <w:ilvl w:val="6"/>
          <w:numId w:val="30"/>
        </w:numPr>
        <w:tabs>
          <w:tab w:val="left" w:pos="840"/>
          <w:tab w:val="left" w:pos="1512"/>
          <w:tab w:val="clear" w:pos="2940"/>
        </w:tabs>
        <w:spacing w:line="560" w:lineRule="exact"/>
        <w:ind w:left="840"/>
        <w:rPr>
          <w:rFonts w:cs="Arial"/>
          <w:iCs/>
          <w:sz w:val="24"/>
        </w:rPr>
      </w:pPr>
      <w:r>
        <w:rPr>
          <w:rFonts w:cs="Arial"/>
          <w:iCs/>
          <w:sz w:val="24"/>
        </w:rPr>
        <w:t>投标人</w:t>
      </w:r>
      <w:r>
        <w:rPr>
          <w:rFonts w:hint="eastAsia" w:cs="Arial"/>
          <w:iCs/>
          <w:sz w:val="24"/>
        </w:rPr>
        <w:t>投标报价</w:t>
      </w:r>
      <w:r>
        <w:rPr>
          <w:rFonts w:cs="Arial"/>
          <w:iCs/>
          <w:sz w:val="24"/>
        </w:rPr>
        <w:t>一律用</w:t>
      </w:r>
      <w:r>
        <w:rPr>
          <w:rFonts w:hint="eastAsia" w:cs="Arial"/>
          <w:iCs/>
          <w:sz w:val="24"/>
        </w:rPr>
        <w:t>人民币报价。</w:t>
      </w:r>
    </w:p>
    <w:p>
      <w:pPr>
        <w:numPr>
          <w:ilvl w:val="6"/>
          <w:numId w:val="30"/>
        </w:numPr>
        <w:tabs>
          <w:tab w:val="left" w:pos="840"/>
          <w:tab w:val="left" w:pos="1512"/>
          <w:tab w:val="clear" w:pos="2940"/>
        </w:tabs>
        <w:spacing w:line="560" w:lineRule="exact"/>
        <w:ind w:left="840"/>
        <w:rPr>
          <w:sz w:val="24"/>
        </w:rPr>
      </w:pPr>
      <w:r>
        <w:rPr>
          <w:rFonts w:cs="Arial"/>
          <w:iCs/>
          <w:sz w:val="24"/>
        </w:rPr>
        <w:t>此表应按“投标人须知”的规定密封标记并单独提交</w:t>
      </w:r>
      <w:r>
        <w:rPr>
          <w:rFonts w:hint="eastAsia" w:cs="Arial"/>
          <w:iCs/>
          <w:sz w:val="24"/>
        </w:rPr>
        <w:t>一份</w:t>
      </w:r>
      <w:r>
        <w:rPr>
          <w:rFonts w:cs="Arial"/>
          <w:iCs/>
          <w:sz w:val="24"/>
        </w:rPr>
        <w:t>。</w:t>
      </w:r>
    </w:p>
    <w:p>
      <w:pPr>
        <w:numPr>
          <w:ilvl w:val="6"/>
          <w:numId w:val="30"/>
        </w:numPr>
        <w:tabs>
          <w:tab w:val="left" w:pos="840"/>
          <w:tab w:val="left" w:pos="1512"/>
          <w:tab w:val="clear" w:pos="2940"/>
        </w:tabs>
        <w:spacing w:line="560" w:lineRule="exact"/>
        <w:ind w:left="840"/>
        <w:rPr>
          <w:rFonts w:hint="eastAsia"/>
          <w:sz w:val="24"/>
        </w:rPr>
      </w:pPr>
      <w:r>
        <w:rPr>
          <w:rFonts w:hint="eastAsia"/>
          <w:sz w:val="24"/>
        </w:rPr>
        <w:t>应提供明晰的报价书（须包括报价汇总表和各部分内容的报价明细表）</w:t>
      </w:r>
    </w:p>
    <w:p>
      <w:pPr>
        <w:numPr>
          <w:ilvl w:val="6"/>
          <w:numId w:val="30"/>
        </w:numPr>
        <w:tabs>
          <w:tab w:val="left" w:pos="840"/>
          <w:tab w:val="left" w:pos="1512"/>
          <w:tab w:val="clear" w:pos="2940"/>
        </w:tabs>
        <w:spacing w:line="560" w:lineRule="exact"/>
        <w:ind w:left="840"/>
        <w:rPr>
          <w:sz w:val="24"/>
        </w:rPr>
      </w:pPr>
      <w:r>
        <w:rPr>
          <w:rFonts w:hint="eastAsia"/>
          <w:sz w:val="24"/>
        </w:rPr>
        <w:t>算术错误将按以下方法更正：响应文件的大写金额和小写金额不一致的，以大写金额为准；总价金额与按单价汇总金额不一致的，以单价金额计算结果为准；单价金额小数点有明显错位的，应以总价为准，并修改单价。如果响应供应商不接受对其错误的更正，其投标将被视为无效投标。</w:t>
      </w:r>
    </w:p>
    <w:p>
      <w:pPr>
        <w:spacing w:line="560" w:lineRule="exact"/>
        <w:rPr>
          <w:sz w:val="24"/>
        </w:rPr>
      </w:pPr>
      <w:r>
        <w:rPr>
          <w:rFonts w:hint="eastAsia"/>
          <w:sz w:val="24"/>
        </w:rPr>
        <w:t>投标人(盖章):</w:t>
      </w:r>
    </w:p>
    <w:p>
      <w:pPr>
        <w:spacing w:line="560" w:lineRule="exact"/>
        <w:rPr>
          <w:sz w:val="24"/>
        </w:rPr>
      </w:pPr>
      <w:r>
        <w:rPr>
          <w:rFonts w:hint="eastAsia"/>
          <w:sz w:val="24"/>
        </w:rPr>
        <w:t>法定代表人或其委托代理人(签字)：                           日期：</w:t>
      </w:r>
    </w:p>
    <w:p>
      <w:pPr>
        <w:spacing w:line="560" w:lineRule="exact"/>
        <w:rPr>
          <w:sz w:val="24"/>
        </w:rPr>
        <w:sectPr>
          <w:footerReference r:id="rId13" w:type="default"/>
          <w:pgSz w:w="11906" w:h="16838"/>
          <w:pgMar w:top="1247" w:right="1134" w:bottom="1712" w:left="1304" w:header="794" w:footer="737" w:gutter="0"/>
          <w:cols w:space="720" w:num="1"/>
          <w:docGrid w:type="lines" w:linePitch="312" w:charSpace="0"/>
        </w:sectPr>
      </w:pPr>
    </w:p>
    <w:p>
      <w:pPr>
        <w:pStyle w:val="4"/>
        <w:spacing w:line="560" w:lineRule="exact"/>
        <w:jc w:val="center"/>
      </w:pPr>
      <w:bookmarkStart w:id="217" w:name="_Toc29515"/>
      <w:bookmarkStart w:id="218" w:name="_Toc387154591"/>
      <w:bookmarkStart w:id="219" w:name="_Toc508961228"/>
      <w:bookmarkStart w:id="220" w:name="_Toc31089"/>
      <w:bookmarkStart w:id="221" w:name="_Toc461966531"/>
      <w:r>
        <w:rPr>
          <w:rFonts w:hint="eastAsia"/>
        </w:rPr>
        <w:t>（三）项目预算书</w:t>
      </w:r>
      <w:bookmarkEnd w:id="217"/>
      <w:bookmarkEnd w:id="218"/>
      <w:bookmarkEnd w:id="219"/>
      <w:bookmarkEnd w:id="220"/>
      <w:bookmarkEnd w:id="221"/>
    </w:p>
    <w:p>
      <w:pPr>
        <w:adjustRightInd w:val="0"/>
        <w:snapToGrid w:val="0"/>
        <w:spacing w:line="560" w:lineRule="exact"/>
        <w:rPr>
          <w:sz w:val="24"/>
        </w:rPr>
      </w:pPr>
      <w:r>
        <w:rPr>
          <w:rFonts w:hint="eastAsia"/>
          <w:sz w:val="24"/>
        </w:rPr>
        <w:t>项目编号：                                        货币单位：元（人民币）</w:t>
      </w:r>
    </w:p>
    <w:p>
      <w:pPr>
        <w:adjustRightInd w:val="0"/>
        <w:snapToGrid w:val="0"/>
        <w:spacing w:line="500" w:lineRule="exact"/>
        <w:rPr>
          <w:sz w:val="24"/>
        </w:rPr>
      </w:pPr>
      <w:r>
        <w:rPr>
          <w:rFonts w:hint="eastAsia"/>
          <w:sz w:val="24"/>
        </w:rPr>
        <w:t>1、须详细列明各项费用组成明细，格式自定。</w:t>
      </w:r>
    </w:p>
    <w:p>
      <w:pPr>
        <w:adjustRightInd w:val="0"/>
        <w:snapToGrid w:val="0"/>
        <w:spacing w:line="560" w:lineRule="exact"/>
        <w:rPr>
          <w:sz w:val="24"/>
        </w:rPr>
      </w:pPr>
    </w:p>
    <w:p>
      <w:pPr>
        <w:adjustRightInd w:val="0"/>
        <w:snapToGrid w:val="0"/>
        <w:spacing w:line="560" w:lineRule="exact"/>
        <w:rPr>
          <w:sz w:val="24"/>
        </w:rPr>
      </w:pPr>
    </w:p>
    <w:p>
      <w:pPr>
        <w:spacing w:line="560" w:lineRule="exact"/>
        <w:rPr>
          <w:sz w:val="24"/>
        </w:rPr>
      </w:pPr>
      <w:r>
        <w:rPr>
          <w:rFonts w:hint="eastAsia"/>
          <w:sz w:val="24"/>
        </w:rPr>
        <w:t>投标人(盖章):</w:t>
      </w:r>
    </w:p>
    <w:p>
      <w:pPr>
        <w:spacing w:line="560" w:lineRule="exact"/>
        <w:rPr>
          <w:sz w:val="24"/>
        </w:rPr>
      </w:pPr>
      <w:r>
        <w:rPr>
          <w:rFonts w:hint="eastAsia"/>
          <w:sz w:val="24"/>
        </w:rPr>
        <w:t>法定代表人或其委托代理人(签字)：                           日期：</w:t>
      </w: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bookmarkStart w:id="222" w:name="_Hlt3013608"/>
      <w:bookmarkEnd w:id="222"/>
      <w:bookmarkStart w:id="223" w:name="_Hlt3694965"/>
      <w:bookmarkEnd w:id="223"/>
      <w:bookmarkStart w:id="224" w:name="_Hlt9420908"/>
      <w:bookmarkEnd w:id="224"/>
      <w:bookmarkStart w:id="225" w:name="_Hlt10534260"/>
      <w:bookmarkEnd w:id="225"/>
      <w:bookmarkStart w:id="226" w:name="_Toc120411852"/>
      <w:bookmarkStart w:id="227" w:name="_Toc461966532"/>
      <w:bookmarkStart w:id="228" w:name="_Toc28794"/>
      <w:bookmarkStart w:id="229" w:name="_Toc387154592"/>
      <w:bookmarkStart w:id="230" w:name="_Toc508961229"/>
      <w:r>
        <w:rPr>
          <w:rFonts w:hint="eastAsia"/>
        </w:rPr>
        <w:br w:type="page"/>
      </w:r>
    </w:p>
    <w:p>
      <w:pPr>
        <w:pStyle w:val="3"/>
        <w:ind w:left="0"/>
        <w:jc w:val="center"/>
        <w:rPr>
          <w:sz w:val="32"/>
          <w:szCs w:val="32"/>
        </w:rPr>
      </w:pPr>
      <w:bookmarkStart w:id="231" w:name="_Toc17397"/>
      <w:r>
        <w:rPr>
          <w:rFonts w:hint="eastAsia"/>
          <w:sz w:val="32"/>
          <w:szCs w:val="32"/>
        </w:rPr>
        <w:t>三、</w:t>
      </w:r>
      <w:bookmarkEnd w:id="226"/>
      <w:r>
        <w:rPr>
          <w:rFonts w:hint="eastAsia"/>
          <w:sz w:val="32"/>
          <w:szCs w:val="32"/>
        </w:rPr>
        <w:t>商务部分</w:t>
      </w:r>
      <w:bookmarkEnd w:id="227"/>
      <w:bookmarkEnd w:id="228"/>
      <w:bookmarkEnd w:id="229"/>
      <w:bookmarkEnd w:id="230"/>
      <w:bookmarkEnd w:id="231"/>
    </w:p>
    <w:p>
      <w:pPr>
        <w:spacing w:line="560" w:lineRule="exact"/>
      </w:pPr>
      <w:bookmarkStart w:id="232" w:name="_Toc120411853"/>
    </w:p>
    <w:p>
      <w:pPr>
        <w:pStyle w:val="4"/>
        <w:spacing w:before="0" w:after="0" w:line="560" w:lineRule="exact"/>
        <w:ind w:left="1510" w:hanging="1510" w:hangingChars="470"/>
        <w:jc w:val="center"/>
      </w:pPr>
      <w:bookmarkStart w:id="233" w:name="_Toc387154593"/>
      <w:bookmarkStart w:id="234" w:name="_Toc461966533"/>
      <w:bookmarkStart w:id="235" w:name="_Toc508961230"/>
      <w:bookmarkStart w:id="236" w:name="_Toc28116"/>
      <w:bookmarkStart w:id="237" w:name="_Toc27060"/>
      <w:r>
        <w:rPr>
          <w:rFonts w:hint="eastAsia"/>
        </w:rPr>
        <w:t>（一）</w:t>
      </w:r>
      <w:bookmarkStart w:id="238" w:name="_Toc144894214"/>
      <w:bookmarkStart w:id="239" w:name="_Toc191282675"/>
      <w:r>
        <w:rPr>
          <w:rFonts w:hint="eastAsia"/>
        </w:rPr>
        <w:t>法定代表人授权委托书</w:t>
      </w:r>
      <w:bookmarkEnd w:id="233"/>
      <w:bookmarkEnd w:id="234"/>
      <w:bookmarkEnd w:id="235"/>
      <w:bookmarkEnd w:id="236"/>
      <w:bookmarkEnd w:id="237"/>
      <w:bookmarkEnd w:id="238"/>
      <w:bookmarkEnd w:id="239"/>
    </w:p>
    <w:p>
      <w:pPr>
        <w:adjustRightInd w:val="0"/>
        <w:snapToGrid w:val="0"/>
        <w:spacing w:line="500" w:lineRule="exact"/>
        <w:jc w:val="center"/>
        <w:rPr>
          <w:b/>
          <w:bCs/>
          <w:sz w:val="24"/>
        </w:rPr>
      </w:pPr>
    </w:p>
    <w:p>
      <w:pPr>
        <w:adjustRightInd w:val="0"/>
        <w:snapToGrid w:val="0"/>
        <w:spacing w:line="500" w:lineRule="exact"/>
        <w:ind w:firstLine="480"/>
        <w:rPr>
          <w:bCs/>
          <w:sz w:val="24"/>
        </w:rPr>
      </w:pPr>
      <w:r>
        <w:rPr>
          <w:rFonts w:hint="eastAsia"/>
          <w:bCs/>
          <w:sz w:val="24"/>
        </w:rPr>
        <w:t>本授权委托书声明：我</w:t>
      </w:r>
      <w:r>
        <w:rPr>
          <w:rFonts w:hint="eastAsia"/>
          <w:bCs/>
          <w:sz w:val="24"/>
          <w:u w:val="single"/>
        </w:rPr>
        <w:t xml:space="preserve">   </w:t>
      </w:r>
      <w:r>
        <w:rPr>
          <w:rFonts w:hint="eastAsia"/>
          <w:bCs/>
          <w:i/>
          <w:sz w:val="24"/>
          <w:u w:val="single"/>
        </w:rPr>
        <w:t xml:space="preserve">（法定代表人姓名）  </w:t>
      </w:r>
      <w:r>
        <w:rPr>
          <w:rFonts w:hint="eastAsia"/>
          <w:bCs/>
          <w:sz w:val="24"/>
          <w:u w:val="single"/>
        </w:rPr>
        <w:t xml:space="preserve"> </w:t>
      </w:r>
      <w:r>
        <w:rPr>
          <w:rFonts w:hint="eastAsia"/>
          <w:bCs/>
          <w:sz w:val="24"/>
        </w:rPr>
        <w:t>，系</w:t>
      </w:r>
      <w:r>
        <w:rPr>
          <w:rFonts w:hint="eastAsia"/>
          <w:bCs/>
          <w:sz w:val="24"/>
          <w:u w:val="single"/>
        </w:rPr>
        <w:t xml:space="preserve">     </w:t>
      </w:r>
      <w:r>
        <w:rPr>
          <w:rFonts w:hint="eastAsia"/>
          <w:bCs/>
          <w:i/>
          <w:sz w:val="24"/>
          <w:u w:val="single"/>
        </w:rPr>
        <w:t xml:space="preserve">（投标人名称） </w:t>
      </w:r>
      <w:r>
        <w:rPr>
          <w:rFonts w:hint="eastAsia"/>
          <w:bCs/>
          <w:sz w:val="24"/>
          <w:u w:val="single"/>
        </w:rPr>
        <w:t xml:space="preserve">    </w:t>
      </w:r>
      <w:r>
        <w:rPr>
          <w:rFonts w:hint="eastAsia"/>
          <w:bCs/>
          <w:sz w:val="24"/>
        </w:rPr>
        <w:t>的法定代表人，现授权委托</w:t>
      </w:r>
      <w:r>
        <w:rPr>
          <w:rFonts w:hint="eastAsia"/>
          <w:bCs/>
          <w:sz w:val="24"/>
          <w:u w:val="single"/>
        </w:rPr>
        <w:t xml:space="preserve">  </w:t>
      </w:r>
      <w:r>
        <w:rPr>
          <w:rFonts w:hint="eastAsia"/>
          <w:bCs/>
          <w:i/>
          <w:sz w:val="24"/>
          <w:u w:val="single"/>
        </w:rPr>
        <w:t xml:space="preserve">（授权代理人姓名） </w:t>
      </w:r>
      <w:r>
        <w:rPr>
          <w:rFonts w:hint="eastAsia"/>
          <w:bCs/>
          <w:sz w:val="24"/>
          <w:u w:val="single"/>
        </w:rPr>
        <w:t xml:space="preserve"> </w:t>
      </w:r>
      <w:r>
        <w:rPr>
          <w:rFonts w:hint="eastAsia"/>
          <w:bCs/>
          <w:sz w:val="24"/>
        </w:rPr>
        <w:t>为我公司委托代理人，以本公司的名义参加</w:t>
      </w:r>
      <w:r>
        <w:rPr>
          <w:rFonts w:hint="eastAsia"/>
          <w:bCs/>
          <w:sz w:val="24"/>
          <w:u w:val="single"/>
        </w:rPr>
        <w:t xml:space="preserve">  </w:t>
      </w:r>
      <w:r>
        <w:rPr>
          <w:rFonts w:hint="eastAsia"/>
          <w:bCs/>
          <w:i/>
          <w:sz w:val="24"/>
          <w:u w:val="single"/>
        </w:rPr>
        <w:t xml:space="preserve">（项目名称）（包段） </w:t>
      </w:r>
      <w:r>
        <w:rPr>
          <w:rFonts w:hint="eastAsia"/>
          <w:bCs/>
          <w:sz w:val="24"/>
          <w:u w:val="single"/>
        </w:rPr>
        <w:t xml:space="preserve"> </w:t>
      </w:r>
      <w:r>
        <w:rPr>
          <w:rFonts w:hint="eastAsia"/>
          <w:bCs/>
          <w:sz w:val="24"/>
        </w:rPr>
        <w:t>的投标活动，委托代理人在开标、评标、合同谈判、签约及办理相关公证等过程中所签署的一切文件和处理与之有关的一切事务，我均予承认。</w:t>
      </w:r>
    </w:p>
    <w:p>
      <w:pPr>
        <w:adjustRightInd w:val="0"/>
        <w:snapToGrid w:val="0"/>
        <w:spacing w:line="500" w:lineRule="exact"/>
        <w:ind w:firstLine="480"/>
        <w:rPr>
          <w:bCs/>
          <w:sz w:val="24"/>
        </w:rPr>
      </w:pPr>
      <w:r>
        <w:rPr>
          <w:rFonts w:hint="eastAsia"/>
          <w:bCs/>
          <w:sz w:val="24"/>
        </w:rPr>
        <w:t>该授权代理人无转委托权。</w:t>
      </w:r>
    </w:p>
    <w:p>
      <w:pPr>
        <w:adjustRightInd w:val="0"/>
        <w:snapToGrid w:val="0"/>
        <w:spacing w:line="500" w:lineRule="exact"/>
        <w:ind w:firstLine="480"/>
        <w:rPr>
          <w:bCs/>
          <w:sz w:val="24"/>
        </w:rPr>
      </w:pPr>
    </w:p>
    <w:p>
      <w:pPr>
        <w:adjustRightInd w:val="0"/>
        <w:snapToGrid w:val="0"/>
        <w:spacing w:line="500" w:lineRule="exact"/>
        <w:ind w:firstLine="480"/>
        <w:rPr>
          <w:bCs/>
          <w:sz w:val="24"/>
        </w:rPr>
      </w:pPr>
      <w:r>
        <w:rPr>
          <w:rFonts w:hint="eastAsia"/>
          <w:bCs/>
          <w:sz w:val="24"/>
        </w:rPr>
        <w:t>特此授权。</w:t>
      </w:r>
    </w:p>
    <w:p>
      <w:pPr>
        <w:adjustRightInd w:val="0"/>
        <w:snapToGrid w:val="0"/>
        <w:spacing w:line="500" w:lineRule="exact"/>
        <w:ind w:firstLine="480"/>
        <w:rPr>
          <w:bCs/>
          <w:sz w:val="24"/>
        </w:rPr>
      </w:pPr>
    </w:p>
    <w:p>
      <w:pPr>
        <w:adjustRightInd w:val="0"/>
        <w:snapToGrid w:val="0"/>
        <w:spacing w:line="500" w:lineRule="exact"/>
        <w:rPr>
          <w:bCs/>
          <w:sz w:val="24"/>
        </w:rPr>
      </w:pPr>
    </w:p>
    <w:p>
      <w:pPr>
        <w:adjustRightInd w:val="0"/>
        <w:snapToGrid w:val="0"/>
        <w:spacing w:line="500" w:lineRule="exact"/>
        <w:rPr>
          <w:bCs/>
          <w:sz w:val="24"/>
        </w:rPr>
      </w:pPr>
    </w:p>
    <w:p>
      <w:pPr>
        <w:adjustRightInd w:val="0"/>
        <w:snapToGrid w:val="0"/>
        <w:spacing w:line="640" w:lineRule="exact"/>
        <w:ind w:firstLine="3120" w:firstLineChars="1300"/>
        <w:rPr>
          <w:bCs/>
          <w:sz w:val="24"/>
        </w:rPr>
      </w:pPr>
      <w:r>
        <w:rPr>
          <w:rFonts w:hint="eastAsia"/>
          <w:bCs/>
          <w:sz w:val="24"/>
        </w:rPr>
        <w:t>投标人（公章）：</w:t>
      </w:r>
    </w:p>
    <w:p>
      <w:pPr>
        <w:adjustRightInd w:val="0"/>
        <w:snapToGrid w:val="0"/>
        <w:spacing w:line="640" w:lineRule="exact"/>
        <w:ind w:firstLine="3120" w:firstLineChars="1300"/>
        <w:rPr>
          <w:bCs/>
          <w:sz w:val="24"/>
        </w:rPr>
      </w:pPr>
      <w:r>
        <w:rPr>
          <w:rFonts w:hint="eastAsia"/>
          <w:bCs/>
          <w:sz w:val="24"/>
        </w:rPr>
        <w:t>法定代表人（签字或印章）：</w:t>
      </w:r>
    </w:p>
    <w:p>
      <w:pPr>
        <w:adjustRightInd w:val="0"/>
        <w:snapToGrid w:val="0"/>
        <w:spacing w:line="640" w:lineRule="exact"/>
        <w:ind w:left="3720" w:hanging="3720" w:hangingChars="1550"/>
        <w:rPr>
          <w:bCs/>
          <w:sz w:val="24"/>
        </w:rPr>
      </w:pPr>
      <w:r>
        <w:rPr>
          <w:rFonts w:hint="eastAsia"/>
          <w:bCs/>
          <w:sz w:val="24"/>
        </w:rPr>
        <w:t xml:space="preserve">                          代理人姓名：           性别：       年龄：        </w:t>
      </w:r>
    </w:p>
    <w:p>
      <w:pPr>
        <w:adjustRightInd w:val="0"/>
        <w:snapToGrid w:val="0"/>
        <w:spacing w:line="640" w:lineRule="exact"/>
        <w:ind w:left="3860" w:leftChars="1482" w:hanging="600" w:hangingChars="250"/>
        <w:rPr>
          <w:bCs/>
          <w:sz w:val="24"/>
        </w:rPr>
      </w:pPr>
      <w:r>
        <w:rPr>
          <w:rFonts w:hint="eastAsia"/>
          <w:bCs/>
          <w:sz w:val="24"/>
        </w:rPr>
        <w:t>职务：</w:t>
      </w:r>
    </w:p>
    <w:p>
      <w:pPr>
        <w:adjustRightInd w:val="0"/>
        <w:snapToGrid w:val="0"/>
        <w:spacing w:line="640" w:lineRule="exact"/>
        <w:rPr>
          <w:bCs/>
          <w:sz w:val="24"/>
          <w:u w:val="single"/>
        </w:rPr>
      </w:pPr>
      <w:r>
        <w:rPr>
          <w:rFonts w:hint="eastAsia"/>
          <w:bCs/>
          <w:sz w:val="24"/>
        </w:rPr>
        <w:t xml:space="preserve">                          授权委托日期：       年        月        日</w:t>
      </w:r>
    </w:p>
    <w:p>
      <w:pPr>
        <w:adjustRightInd w:val="0"/>
        <w:snapToGrid w:val="0"/>
        <w:spacing w:line="500" w:lineRule="exact"/>
        <w:rPr>
          <w:bCs/>
          <w:sz w:val="24"/>
        </w:rPr>
      </w:pPr>
    </w:p>
    <w:p>
      <w:pPr>
        <w:adjustRightInd w:val="0"/>
        <w:snapToGrid w:val="0"/>
        <w:spacing w:line="500" w:lineRule="exact"/>
        <w:rPr>
          <w:b/>
          <w:bCs/>
          <w:sz w:val="24"/>
        </w:rPr>
      </w:pPr>
      <w:r>
        <w:rPr>
          <w:rFonts w:hint="eastAsia"/>
          <w:b/>
          <w:bCs/>
          <w:sz w:val="24"/>
        </w:rPr>
        <w:t>（附授权代理人有效身份证件复印件）</w:t>
      </w:r>
    </w:p>
    <w:p>
      <w:pPr>
        <w:adjustRightInd w:val="0"/>
        <w:snapToGrid w:val="0"/>
        <w:spacing w:line="500" w:lineRule="exact"/>
        <w:rPr>
          <w:bCs/>
          <w:sz w:val="24"/>
        </w:rPr>
      </w:pPr>
    </w:p>
    <w:p>
      <w:pPr>
        <w:adjustRightInd w:val="0"/>
        <w:snapToGrid w:val="0"/>
        <w:spacing w:line="560" w:lineRule="exact"/>
        <w:rPr>
          <w:bCs/>
          <w:sz w:val="24"/>
        </w:rPr>
      </w:pPr>
    </w:p>
    <w:p>
      <w:pPr>
        <w:adjustRightInd w:val="0"/>
        <w:snapToGrid w:val="0"/>
        <w:spacing w:line="560" w:lineRule="exact"/>
        <w:rPr>
          <w:bCs/>
          <w:sz w:val="24"/>
        </w:rPr>
      </w:pPr>
    </w:p>
    <w:p>
      <w:bookmarkStart w:id="240" w:name="_Toc387154594"/>
      <w:bookmarkStart w:id="241" w:name="_Toc508961231"/>
      <w:bookmarkStart w:id="242" w:name="_Toc17410"/>
      <w:bookmarkStart w:id="243" w:name="_Toc461966534"/>
      <w:r>
        <w:rPr>
          <w:rFonts w:hint="eastAsia"/>
        </w:rPr>
        <w:br w:type="page"/>
      </w:r>
    </w:p>
    <w:p>
      <w:pPr>
        <w:pStyle w:val="4"/>
        <w:spacing w:before="0" w:after="0" w:line="560" w:lineRule="exact"/>
        <w:ind w:left="1510" w:hanging="1510" w:hangingChars="470"/>
        <w:jc w:val="center"/>
      </w:pPr>
      <w:bookmarkStart w:id="244" w:name="_Toc13637"/>
      <w:r>
        <w:rPr>
          <w:rFonts w:hint="eastAsia"/>
        </w:rPr>
        <w:t>（二）证明文件</w:t>
      </w:r>
      <w:bookmarkEnd w:id="240"/>
      <w:bookmarkEnd w:id="241"/>
      <w:bookmarkEnd w:id="242"/>
      <w:bookmarkEnd w:id="243"/>
      <w:bookmarkEnd w:id="244"/>
    </w:p>
    <w:p>
      <w:pPr>
        <w:spacing w:line="560" w:lineRule="exact"/>
        <w:ind w:firstLine="480" w:firstLineChars="200"/>
        <w:rPr>
          <w:sz w:val="24"/>
        </w:rPr>
      </w:pPr>
      <w:r>
        <w:rPr>
          <w:rFonts w:hint="eastAsia"/>
          <w:sz w:val="24"/>
        </w:rPr>
        <w:t>1、投标人概况</w:t>
      </w:r>
    </w:p>
    <w:p>
      <w:pPr>
        <w:spacing w:line="560" w:lineRule="exact"/>
        <w:ind w:firstLine="480" w:firstLineChars="200"/>
        <w:rPr>
          <w:rFonts w:cs="Arial"/>
          <w:sz w:val="24"/>
        </w:rPr>
      </w:pPr>
      <w:r>
        <w:rPr>
          <w:rFonts w:hint="eastAsia"/>
          <w:sz w:val="24"/>
        </w:rPr>
        <w:t>2、</w:t>
      </w:r>
      <w:r>
        <w:rPr>
          <w:sz w:val="24"/>
        </w:rPr>
        <w:t>营业执照</w:t>
      </w:r>
      <w:r>
        <w:rPr>
          <w:rFonts w:hint="eastAsia"/>
          <w:sz w:val="24"/>
        </w:rPr>
        <w:t>副本或其它有效证件、</w:t>
      </w:r>
      <w:r>
        <w:rPr>
          <w:rFonts w:hint="eastAsia" w:cs="Arial"/>
          <w:sz w:val="24"/>
        </w:rPr>
        <w:t>税务登记证副本、组织机构代码证副本、资质证书；</w:t>
      </w:r>
    </w:p>
    <w:p>
      <w:pPr>
        <w:spacing w:line="560" w:lineRule="exact"/>
        <w:ind w:firstLine="480" w:firstLineChars="200"/>
        <w:rPr>
          <w:sz w:val="24"/>
        </w:rPr>
      </w:pPr>
      <w:r>
        <w:rPr>
          <w:rFonts w:hint="eastAsia"/>
          <w:sz w:val="24"/>
        </w:rPr>
        <w:t>3、其他符合国家及行业有关规定的证明文件。</w:t>
      </w:r>
    </w:p>
    <w:p>
      <w:pPr>
        <w:spacing w:line="560" w:lineRule="exact"/>
        <w:rPr>
          <w:sz w:val="24"/>
        </w:rPr>
      </w:pPr>
    </w:p>
    <w:p>
      <w:pPr>
        <w:spacing w:line="560" w:lineRule="exact"/>
      </w:pPr>
    </w:p>
    <w:bookmarkEnd w:id="232"/>
    <w:p>
      <w:pPr>
        <w:spacing w:line="560" w:lineRule="exact"/>
        <w:ind w:firstLine="840" w:firstLineChars="350"/>
        <w:rPr>
          <w:rFonts w:cs="Arial"/>
          <w:sz w:val="24"/>
        </w:rPr>
      </w:pPr>
      <w:r>
        <w:rPr>
          <w:rFonts w:hint="eastAsia" w:cs="Arial"/>
          <w:sz w:val="24"/>
        </w:rPr>
        <w:t>以上证明文件必须真实可靠、不得伪造。复印件加盖单位公章。</w:t>
      </w:r>
    </w:p>
    <w:p>
      <w:pPr>
        <w:spacing w:line="560" w:lineRule="exact"/>
        <w:ind w:firstLine="840" w:firstLineChars="350"/>
        <w:rPr>
          <w:rFonts w:cs="Arial"/>
          <w:sz w:val="24"/>
        </w:rPr>
      </w:pPr>
    </w:p>
    <w:p>
      <w:pPr>
        <w:spacing w:line="560" w:lineRule="exact"/>
        <w:ind w:firstLine="840" w:firstLineChars="350"/>
        <w:rPr>
          <w:rFonts w:cs="Arial"/>
          <w:sz w:val="24"/>
        </w:rPr>
      </w:pPr>
    </w:p>
    <w:p>
      <w:pPr>
        <w:pStyle w:val="4"/>
        <w:spacing w:before="0" w:after="0" w:line="560" w:lineRule="exact"/>
        <w:ind w:left="1510" w:hanging="1510" w:hangingChars="470"/>
        <w:jc w:val="center"/>
      </w:pPr>
      <w:bookmarkStart w:id="245" w:name="_Toc30233"/>
      <w:r>
        <w:rPr>
          <w:rFonts w:hint="eastAsia"/>
        </w:rPr>
        <w:t>（三）投标人基本情况表</w:t>
      </w:r>
      <w:bookmarkEnd w:id="245"/>
    </w:p>
    <w:p>
      <w:pPr>
        <w:spacing w:line="560" w:lineRule="exact"/>
        <w:ind w:firstLine="840" w:firstLineChars="350"/>
        <w:rPr>
          <w:rFonts w:cs="Arial"/>
          <w:sz w:val="24"/>
        </w:rPr>
      </w:pPr>
    </w:p>
    <w:p>
      <w:pPr>
        <w:spacing w:line="560" w:lineRule="exact"/>
        <w:ind w:firstLine="840" w:firstLineChars="350"/>
        <w:rPr>
          <w:rFonts w:cs="Arial"/>
          <w:sz w:val="24"/>
        </w:rPr>
      </w:pPr>
    </w:p>
    <w:p/>
    <w:p/>
    <w:p/>
    <w:p/>
    <w:p/>
    <w:p/>
    <w:p/>
    <w:p/>
    <w:p/>
    <w:p/>
    <w:p/>
    <w:p>
      <w:pPr>
        <w:pStyle w:val="4"/>
        <w:spacing w:line="560" w:lineRule="exact"/>
        <w:ind w:left="1510" w:hanging="1510" w:hangingChars="470"/>
        <w:jc w:val="center"/>
      </w:pPr>
      <w:bookmarkStart w:id="246" w:name="_Toc461966536"/>
      <w:bookmarkStart w:id="247" w:name="_Toc387154596"/>
      <w:bookmarkStart w:id="248" w:name="_Toc508961233"/>
      <w:r>
        <w:br w:type="page"/>
      </w:r>
      <w:bookmarkStart w:id="249" w:name="_Toc21790"/>
      <w:bookmarkStart w:id="250" w:name="_Toc31543"/>
      <w:r>
        <w:rPr>
          <w:rFonts w:hint="eastAsia"/>
        </w:rPr>
        <w:t>（</w:t>
      </w:r>
      <w:r>
        <w:rPr>
          <w:rFonts w:hint="eastAsia"/>
          <w:lang w:eastAsia="zh-CN"/>
        </w:rPr>
        <w:t>四</w:t>
      </w:r>
      <w:r>
        <w:rPr>
          <w:rFonts w:hint="eastAsia"/>
        </w:rPr>
        <w:t>）近三年投标人主要业绩情况</w:t>
      </w:r>
      <w:bookmarkEnd w:id="249"/>
      <w:bookmarkEnd w:id="250"/>
    </w:p>
    <w:bookmarkEnd w:id="246"/>
    <w:bookmarkEnd w:id="247"/>
    <w:bookmarkEnd w:id="248"/>
    <w:p/>
    <w:p>
      <w:pPr>
        <w:ind w:firstLine="480" w:firstLineChars="200"/>
        <w:rPr>
          <w:sz w:val="24"/>
          <w:szCs w:val="24"/>
          <w:u w:val="single"/>
        </w:rPr>
      </w:pPr>
      <w:r>
        <w:rPr>
          <w:rFonts w:hint="eastAsia"/>
          <w:sz w:val="24"/>
          <w:szCs w:val="24"/>
        </w:rPr>
        <w:t>投标人名称：</w:t>
      </w:r>
      <w:r>
        <w:rPr>
          <w:rFonts w:hint="eastAsia"/>
          <w:sz w:val="24"/>
          <w:szCs w:val="24"/>
          <w:u w:val="single"/>
        </w:rPr>
        <w:t xml:space="preserve">                 </w:t>
      </w:r>
      <w:r>
        <w:rPr>
          <w:rFonts w:hint="eastAsia"/>
          <w:sz w:val="24"/>
          <w:szCs w:val="24"/>
        </w:rPr>
        <w:t xml:space="preserve">           采购编号：</w:t>
      </w:r>
      <w:r>
        <w:rPr>
          <w:rFonts w:hint="eastAsia"/>
          <w:sz w:val="24"/>
          <w:szCs w:val="24"/>
          <w:u w:val="single"/>
        </w:rPr>
        <w:t xml:space="preserve">                       </w:t>
      </w:r>
    </w:p>
    <w:p>
      <w:pPr>
        <w:rPr>
          <w:szCs w:val="21"/>
          <w:u w:val="single"/>
        </w:rPr>
      </w:pPr>
    </w:p>
    <w:tbl>
      <w:tblPr>
        <w:tblStyle w:val="14"/>
        <w:tblW w:w="95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97"/>
        <w:gridCol w:w="1397"/>
        <w:gridCol w:w="1397"/>
        <w:gridCol w:w="1241"/>
        <w:gridCol w:w="1592"/>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39" w:type="dxa"/>
          </w:tcPr>
          <w:p>
            <w:pPr>
              <w:jc w:val="center"/>
              <w:rPr>
                <w:sz w:val="24"/>
                <w:szCs w:val="24"/>
              </w:rPr>
            </w:pPr>
            <w:r>
              <w:rPr>
                <w:sz w:val="24"/>
                <w:szCs w:val="24"/>
              </w:rPr>
              <w:t>序号</w:t>
            </w:r>
          </w:p>
        </w:tc>
        <w:tc>
          <w:tcPr>
            <w:tcW w:w="1397" w:type="dxa"/>
          </w:tcPr>
          <w:p>
            <w:pPr>
              <w:jc w:val="center"/>
              <w:rPr>
                <w:sz w:val="24"/>
                <w:szCs w:val="24"/>
              </w:rPr>
            </w:pPr>
            <w:r>
              <w:rPr>
                <w:sz w:val="24"/>
                <w:szCs w:val="24"/>
              </w:rPr>
              <w:t>甲方单位</w:t>
            </w:r>
          </w:p>
        </w:tc>
        <w:tc>
          <w:tcPr>
            <w:tcW w:w="1397" w:type="dxa"/>
          </w:tcPr>
          <w:p>
            <w:pPr>
              <w:jc w:val="center"/>
              <w:rPr>
                <w:sz w:val="24"/>
                <w:szCs w:val="24"/>
              </w:rPr>
            </w:pPr>
            <w:r>
              <w:rPr>
                <w:sz w:val="24"/>
                <w:szCs w:val="24"/>
              </w:rPr>
              <w:t>项目名称</w:t>
            </w:r>
          </w:p>
        </w:tc>
        <w:tc>
          <w:tcPr>
            <w:tcW w:w="1397" w:type="dxa"/>
          </w:tcPr>
          <w:p>
            <w:pPr>
              <w:jc w:val="center"/>
              <w:rPr>
                <w:sz w:val="24"/>
                <w:szCs w:val="24"/>
              </w:rPr>
            </w:pPr>
            <w:r>
              <w:rPr>
                <w:sz w:val="24"/>
                <w:szCs w:val="24"/>
              </w:rPr>
              <w:t>完成时间</w:t>
            </w:r>
          </w:p>
        </w:tc>
        <w:tc>
          <w:tcPr>
            <w:tcW w:w="1241" w:type="dxa"/>
          </w:tcPr>
          <w:p>
            <w:pPr>
              <w:jc w:val="center"/>
              <w:rPr>
                <w:sz w:val="24"/>
                <w:szCs w:val="24"/>
              </w:rPr>
            </w:pPr>
            <w:r>
              <w:rPr>
                <w:sz w:val="24"/>
                <w:szCs w:val="24"/>
              </w:rPr>
              <w:t>合同金额</w:t>
            </w:r>
          </w:p>
        </w:tc>
        <w:tc>
          <w:tcPr>
            <w:tcW w:w="1592" w:type="dxa"/>
          </w:tcPr>
          <w:p>
            <w:pPr>
              <w:jc w:val="center"/>
              <w:rPr>
                <w:sz w:val="24"/>
                <w:szCs w:val="24"/>
              </w:rPr>
            </w:pPr>
            <w:r>
              <w:rPr>
                <w:sz w:val="24"/>
                <w:szCs w:val="24"/>
              </w:rPr>
              <w:t>完成质量</w:t>
            </w:r>
          </w:p>
        </w:tc>
        <w:tc>
          <w:tcPr>
            <w:tcW w:w="1820" w:type="dxa"/>
          </w:tcPr>
          <w:p>
            <w:pPr>
              <w:jc w:val="center"/>
              <w:rPr>
                <w:sz w:val="24"/>
                <w:szCs w:val="24"/>
              </w:rPr>
            </w:pPr>
            <w:r>
              <w:rPr>
                <w:sz w:val="24"/>
                <w:szCs w:val="24"/>
              </w:rPr>
              <w:t>甲方联系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739" w:type="dxa"/>
            <w:vAlign w:val="center"/>
          </w:tcPr>
          <w:p>
            <w:pPr>
              <w:jc w:val="center"/>
              <w:rPr>
                <w:sz w:val="24"/>
                <w:szCs w:val="24"/>
              </w:rPr>
            </w:pPr>
            <w:r>
              <w:rPr>
                <w:rFonts w:hint="eastAsia"/>
                <w:sz w:val="24"/>
                <w:szCs w:val="24"/>
              </w:rPr>
              <w:t>1</w:t>
            </w:r>
          </w:p>
        </w:tc>
        <w:tc>
          <w:tcPr>
            <w:tcW w:w="1397" w:type="dxa"/>
            <w:vAlign w:val="center"/>
          </w:tcPr>
          <w:p>
            <w:pPr>
              <w:jc w:val="center"/>
              <w:rPr>
                <w:sz w:val="24"/>
                <w:szCs w:val="24"/>
              </w:rPr>
            </w:pPr>
          </w:p>
        </w:tc>
        <w:tc>
          <w:tcPr>
            <w:tcW w:w="1397" w:type="dxa"/>
            <w:vAlign w:val="center"/>
          </w:tcPr>
          <w:p>
            <w:pPr>
              <w:jc w:val="center"/>
              <w:rPr>
                <w:sz w:val="24"/>
                <w:szCs w:val="24"/>
              </w:rPr>
            </w:pPr>
          </w:p>
        </w:tc>
        <w:tc>
          <w:tcPr>
            <w:tcW w:w="1397" w:type="dxa"/>
            <w:vAlign w:val="center"/>
          </w:tcPr>
          <w:p>
            <w:pPr>
              <w:jc w:val="center"/>
              <w:rPr>
                <w:sz w:val="24"/>
                <w:szCs w:val="24"/>
              </w:rPr>
            </w:pPr>
          </w:p>
        </w:tc>
        <w:tc>
          <w:tcPr>
            <w:tcW w:w="1241" w:type="dxa"/>
            <w:vAlign w:val="center"/>
          </w:tcPr>
          <w:p>
            <w:pPr>
              <w:jc w:val="center"/>
              <w:rPr>
                <w:sz w:val="24"/>
                <w:szCs w:val="24"/>
              </w:rPr>
            </w:pPr>
          </w:p>
        </w:tc>
        <w:tc>
          <w:tcPr>
            <w:tcW w:w="1592" w:type="dxa"/>
            <w:vAlign w:val="center"/>
          </w:tcPr>
          <w:p>
            <w:pPr>
              <w:jc w:val="center"/>
              <w:rPr>
                <w:sz w:val="24"/>
                <w:szCs w:val="24"/>
              </w:rPr>
            </w:pPr>
          </w:p>
        </w:tc>
        <w:tc>
          <w:tcPr>
            <w:tcW w:w="1820" w:type="dxa"/>
          </w:tcPr>
          <w:p>
            <w:pPr>
              <w:rPr>
                <w:sz w:val="24"/>
                <w:szCs w:val="24"/>
              </w:rPr>
            </w:pPr>
            <w:r>
              <w:rPr>
                <w:sz w:val="24"/>
                <w:szCs w:val="24"/>
              </w:rPr>
              <w:t>联系人</w:t>
            </w:r>
            <w:r>
              <w:rPr>
                <w:rFonts w:hint="eastAsia"/>
                <w:sz w:val="24"/>
                <w:szCs w:val="24"/>
              </w:rPr>
              <w:t>：</w:t>
            </w:r>
          </w:p>
          <w:p>
            <w:pPr>
              <w:rPr>
                <w:sz w:val="24"/>
                <w:szCs w:val="24"/>
              </w:rPr>
            </w:pPr>
            <w:r>
              <w:rPr>
                <w:rFonts w:hint="eastAsia"/>
                <w:sz w:val="24"/>
                <w:szCs w:val="24"/>
              </w:rPr>
              <w:t>职务：</w:t>
            </w:r>
          </w:p>
          <w:p>
            <w:pPr>
              <w:rPr>
                <w:sz w:val="24"/>
                <w:szCs w:val="24"/>
              </w:rPr>
            </w:pPr>
            <w:r>
              <w:rPr>
                <w:rFonts w:hint="eastAsia"/>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739" w:type="dxa"/>
            <w:vAlign w:val="center"/>
          </w:tcPr>
          <w:p>
            <w:pPr>
              <w:jc w:val="center"/>
              <w:rPr>
                <w:sz w:val="24"/>
                <w:szCs w:val="24"/>
              </w:rPr>
            </w:pPr>
            <w:r>
              <w:rPr>
                <w:rFonts w:hint="eastAsia"/>
                <w:sz w:val="24"/>
                <w:szCs w:val="24"/>
              </w:rPr>
              <w:t>2</w:t>
            </w:r>
          </w:p>
        </w:tc>
        <w:tc>
          <w:tcPr>
            <w:tcW w:w="1397" w:type="dxa"/>
            <w:vAlign w:val="center"/>
          </w:tcPr>
          <w:p>
            <w:pPr>
              <w:jc w:val="center"/>
              <w:rPr>
                <w:sz w:val="24"/>
                <w:szCs w:val="24"/>
              </w:rPr>
            </w:pPr>
          </w:p>
        </w:tc>
        <w:tc>
          <w:tcPr>
            <w:tcW w:w="1397" w:type="dxa"/>
            <w:vAlign w:val="center"/>
          </w:tcPr>
          <w:p>
            <w:pPr>
              <w:jc w:val="center"/>
              <w:rPr>
                <w:sz w:val="24"/>
                <w:szCs w:val="24"/>
              </w:rPr>
            </w:pPr>
          </w:p>
        </w:tc>
        <w:tc>
          <w:tcPr>
            <w:tcW w:w="1397" w:type="dxa"/>
            <w:vAlign w:val="center"/>
          </w:tcPr>
          <w:p>
            <w:pPr>
              <w:jc w:val="center"/>
              <w:rPr>
                <w:sz w:val="24"/>
                <w:szCs w:val="24"/>
              </w:rPr>
            </w:pPr>
          </w:p>
        </w:tc>
        <w:tc>
          <w:tcPr>
            <w:tcW w:w="1241" w:type="dxa"/>
            <w:vAlign w:val="center"/>
          </w:tcPr>
          <w:p>
            <w:pPr>
              <w:jc w:val="center"/>
              <w:rPr>
                <w:sz w:val="24"/>
                <w:szCs w:val="24"/>
              </w:rPr>
            </w:pPr>
          </w:p>
        </w:tc>
        <w:tc>
          <w:tcPr>
            <w:tcW w:w="1592" w:type="dxa"/>
            <w:vAlign w:val="center"/>
          </w:tcPr>
          <w:p>
            <w:pPr>
              <w:jc w:val="center"/>
              <w:rPr>
                <w:sz w:val="24"/>
                <w:szCs w:val="24"/>
              </w:rPr>
            </w:pPr>
          </w:p>
        </w:tc>
        <w:tc>
          <w:tcPr>
            <w:tcW w:w="1820" w:type="dxa"/>
          </w:tcPr>
          <w:p>
            <w:pPr>
              <w:rPr>
                <w:sz w:val="24"/>
                <w:szCs w:val="24"/>
              </w:rPr>
            </w:pPr>
            <w:r>
              <w:rPr>
                <w:sz w:val="24"/>
                <w:szCs w:val="24"/>
              </w:rPr>
              <w:t>联系人</w:t>
            </w:r>
            <w:r>
              <w:rPr>
                <w:rFonts w:hint="eastAsia"/>
                <w:sz w:val="24"/>
                <w:szCs w:val="24"/>
              </w:rPr>
              <w:t>：</w:t>
            </w:r>
          </w:p>
          <w:p>
            <w:pPr>
              <w:rPr>
                <w:sz w:val="24"/>
                <w:szCs w:val="24"/>
              </w:rPr>
            </w:pPr>
            <w:r>
              <w:rPr>
                <w:rFonts w:hint="eastAsia"/>
                <w:sz w:val="24"/>
                <w:szCs w:val="24"/>
              </w:rPr>
              <w:t>职务：</w:t>
            </w:r>
          </w:p>
          <w:p>
            <w:pPr>
              <w:rPr>
                <w:sz w:val="24"/>
                <w:szCs w:val="24"/>
              </w:rPr>
            </w:pPr>
            <w:r>
              <w:rPr>
                <w:rFonts w:hint="eastAsia"/>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739" w:type="dxa"/>
            <w:vAlign w:val="center"/>
          </w:tcPr>
          <w:p>
            <w:pPr>
              <w:jc w:val="center"/>
              <w:rPr>
                <w:sz w:val="24"/>
                <w:szCs w:val="24"/>
              </w:rPr>
            </w:pPr>
            <w:r>
              <w:rPr>
                <w:rFonts w:hint="eastAsia"/>
                <w:sz w:val="24"/>
                <w:szCs w:val="24"/>
              </w:rPr>
              <w:t>3</w:t>
            </w:r>
          </w:p>
        </w:tc>
        <w:tc>
          <w:tcPr>
            <w:tcW w:w="1397" w:type="dxa"/>
            <w:vAlign w:val="center"/>
          </w:tcPr>
          <w:p>
            <w:pPr>
              <w:jc w:val="center"/>
              <w:rPr>
                <w:sz w:val="24"/>
                <w:szCs w:val="24"/>
              </w:rPr>
            </w:pPr>
          </w:p>
        </w:tc>
        <w:tc>
          <w:tcPr>
            <w:tcW w:w="1397" w:type="dxa"/>
            <w:vAlign w:val="center"/>
          </w:tcPr>
          <w:p>
            <w:pPr>
              <w:jc w:val="center"/>
              <w:rPr>
                <w:sz w:val="24"/>
                <w:szCs w:val="24"/>
              </w:rPr>
            </w:pPr>
          </w:p>
        </w:tc>
        <w:tc>
          <w:tcPr>
            <w:tcW w:w="1397" w:type="dxa"/>
            <w:vAlign w:val="center"/>
          </w:tcPr>
          <w:p>
            <w:pPr>
              <w:jc w:val="center"/>
              <w:rPr>
                <w:sz w:val="24"/>
                <w:szCs w:val="24"/>
              </w:rPr>
            </w:pPr>
          </w:p>
        </w:tc>
        <w:tc>
          <w:tcPr>
            <w:tcW w:w="1241" w:type="dxa"/>
            <w:vAlign w:val="center"/>
          </w:tcPr>
          <w:p>
            <w:pPr>
              <w:jc w:val="center"/>
              <w:rPr>
                <w:sz w:val="24"/>
                <w:szCs w:val="24"/>
              </w:rPr>
            </w:pPr>
          </w:p>
        </w:tc>
        <w:tc>
          <w:tcPr>
            <w:tcW w:w="1592" w:type="dxa"/>
            <w:vAlign w:val="center"/>
          </w:tcPr>
          <w:p>
            <w:pPr>
              <w:jc w:val="center"/>
              <w:rPr>
                <w:sz w:val="24"/>
                <w:szCs w:val="24"/>
              </w:rPr>
            </w:pPr>
          </w:p>
        </w:tc>
        <w:tc>
          <w:tcPr>
            <w:tcW w:w="1820" w:type="dxa"/>
          </w:tcPr>
          <w:p>
            <w:pPr>
              <w:rPr>
                <w:sz w:val="24"/>
                <w:szCs w:val="24"/>
              </w:rPr>
            </w:pPr>
            <w:r>
              <w:rPr>
                <w:sz w:val="24"/>
                <w:szCs w:val="24"/>
              </w:rPr>
              <w:t>联系人</w:t>
            </w:r>
            <w:r>
              <w:rPr>
                <w:rFonts w:hint="eastAsia"/>
                <w:sz w:val="24"/>
                <w:szCs w:val="24"/>
              </w:rPr>
              <w:t>：</w:t>
            </w:r>
          </w:p>
          <w:p>
            <w:pPr>
              <w:rPr>
                <w:sz w:val="24"/>
                <w:szCs w:val="24"/>
              </w:rPr>
            </w:pPr>
            <w:r>
              <w:rPr>
                <w:rFonts w:hint="eastAsia"/>
                <w:sz w:val="24"/>
                <w:szCs w:val="24"/>
              </w:rPr>
              <w:t>职务：</w:t>
            </w:r>
          </w:p>
          <w:p>
            <w:pPr>
              <w:rPr>
                <w:sz w:val="24"/>
                <w:szCs w:val="24"/>
              </w:rPr>
            </w:pPr>
            <w:r>
              <w:rPr>
                <w:rFonts w:hint="eastAsia"/>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739" w:type="dxa"/>
            <w:vAlign w:val="center"/>
          </w:tcPr>
          <w:p>
            <w:pPr>
              <w:jc w:val="center"/>
              <w:rPr>
                <w:sz w:val="24"/>
                <w:szCs w:val="24"/>
              </w:rPr>
            </w:pPr>
            <w:r>
              <w:rPr>
                <w:rFonts w:hint="eastAsia"/>
                <w:sz w:val="24"/>
                <w:szCs w:val="24"/>
              </w:rPr>
              <w:t>4</w:t>
            </w:r>
          </w:p>
        </w:tc>
        <w:tc>
          <w:tcPr>
            <w:tcW w:w="1397" w:type="dxa"/>
            <w:vAlign w:val="center"/>
          </w:tcPr>
          <w:p>
            <w:pPr>
              <w:jc w:val="center"/>
              <w:rPr>
                <w:sz w:val="24"/>
                <w:szCs w:val="24"/>
              </w:rPr>
            </w:pPr>
          </w:p>
        </w:tc>
        <w:tc>
          <w:tcPr>
            <w:tcW w:w="1397" w:type="dxa"/>
            <w:vAlign w:val="center"/>
          </w:tcPr>
          <w:p>
            <w:pPr>
              <w:jc w:val="center"/>
              <w:rPr>
                <w:sz w:val="24"/>
                <w:szCs w:val="24"/>
              </w:rPr>
            </w:pPr>
          </w:p>
        </w:tc>
        <w:tc>
          <w:tcPr>
            <w:tcW w:w="1397" w:type="dxa"/>
            <w:vAlign w:val="center"/>
          </w:tcPr>
          <w:p>
            <w:pPr>
              <w:jc w:val="center"/>
              <w:rPr>
                <w:sz w:val="24"/>
                <w:szCs w:val="24"/>
              </w:rPr>
            </w:pPr>
          </w:p>
        </w:tc>
        <w:tc>
          <w:tcPr>
            <w:tcW w:w="1241" w:type="dxa"/>
            <w:vAlign w:val="center"/>
          </w:tcPr>
          <w:p>
            <w:pPr>
              <w:jc w:val="center"/>
              <w:rPr>
                <w:sz w:val="24"/>
                <w:szCs w:val="24"/>
              </w:rPr>
            </w:pPr>
          </w:p>
        </w:tc>
        <w:tc>
          <w:tcPr>
            <w:tcW w:w="1592" w:type="dxa"/>
            <w:vAlign w:val="center"/>
          </w:tcPr>
          <w:p>
            <w:pPr>
              <w:jc w:val="center"/>
              <w:rPr>
                <w:sz w:val="24"/>
                <w:szCs w:val="24"/>
              </w:rPr>
            </w:pPr>
          </w:p>
        </w:tc>
        <w:tc>
          <w:tcPr>
            <w:tcW w:w="1820" w:type="dxa"/>
          </w:tcPr>
          <w:p>
            <w:pPr>
              <w:rPr>
                <w:sz w:val="24"/>
                <w:szCs w:val="24"/>
              </w:rPr>
            </w:pPr>
            <w:r>
              <w:rPr>
                <w:sz w:val="24"/>
                <w:szCs w:val="24"/>
              </w:rPr>
              <w:t>联系人</w:t>
            </w:r>
            <w:r>
              <w:rPr>
                <w:rFonts w:hint="eastAsia"/>
                <w:sz w:val="24"/>
                <w:szCs w:val="24"/>
              </w:rPr>
              <w:t>：</w:t>
            </w:r>
          </w:p>
          <w:p>
            <w:pPr>
              <w:rPr>
                <w:sz w:val="24"/>
                <w:szCs w:val="24"/>
              </w:rPr>
            </w:pPr>
            <w:r>
              <w:rPr>
                <w:rFonts w:hint="eastAsia"/>
                <w:sz w:val="24"/>
                <w:szCs w:val="24"/>
              </w:rPr>
              <w:t>职务：</w:t>
            </w:r>
          </w:p>
          <w:p>
            <w:pPr>
              <w:rPr>
                <w:sz w:val="24"/>
                <w:szCs w:val="24"/>
              </w:rPr>
            </w:pPr>
            <w:r>
              <w:rPr>
                <w:rFonts w:hint="eastAsia"/>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739" w:type="dxa"/>
            <w:vAlign w:val="center"/>
          </w:tcPr>
          <w:p>
            <w:pPr>
              <w:jc w:val="center"/>
              <w:rPr>
                <w:sz w:val="24"/>
                <w:szCs w:val="24"/>
              </w:rPr>
            </w:pPr>
            <w:r>
              <w:rPr>
                <w:sz w:val="24"/>
                <w:szCs w:val="24"/>
              </w:rPr>
              <w:t>…</w:t>
            </w:r>
          </w:p>
        </w:tc>
        <w:tc>
          <w:tcPr>
            <w:tcW w:w="1397" w:type="dxa"/>
            <w:vAlign w:val="center"/>
          </w:tcPr>
          <w:p>
            <w:pPr>
              <w:jc w:val="center"/>
              <w:rPr>
                <w:sz w:val="24"/>
                <w:szCs w:val="24"/>
              </w:rPr>
            </w:pPr>
          </w:p>
        </w:tc>
        <w:tc>
          <w:tcPr>
            <w:tcW w:w="1397" w:type="dxa"/>
            <w:vAlign w:val="center"/>
          </w:tcPr>
          <w:p>
            <w:pPr>
              <w:jc w:val="center"/>
              <w:rPr>
                <w:sz w:val="24"/>
                <w:szCs w:val="24"/>
              </w:rPr>
            </w:pPr>
          </w:p>
        </w:tc>
        <w:tc>
          <w:tcPr>
            <w:tcW w:w="1397" w:type="dxa"/>
            <w:vAlign w:val="center"/>
          </w:tcPr>
          <w:p>
            <w:pPr>
              <w:jc w:val="center"/>
              <w:rPr>
                <w:sz w:val="24"/>
                <w:szCs w:val="24"/>
              </w:rPr>
            </w:pPr>
          </w:p>
        </w:tc>
        <w:tc>
          <w:tcPr>
            <w:tcW w:w="1241" w:type="dxa"/>
            <w:vAlign w:val="center"/>
          </w:tcPr>
          <w:p>
            <w:pPr>
              <w:jc w:val="center"/>
              <w:rPr>
                <w:sz w:val="24"/>
                <w:szCs w:val="24"/>
              </w:rPr>
            </w:pPr>
          </w:p>
        </w:tc>
        <w:tc>
          <w:tcPr>
            <w:tcW w:w="1592" w:type="dxa"/>
            <w:vAlign w:val="center"/>
          </w:tcPr>
          <w:p>
            <w:pPr>
              <w:jc w:val="center"/>
              <w:rPr>
                <w:sz w:val="24"/>
                <w:szCs w:val="24"/>
              </w:rPr>
            </w:pPr>
          </w:p>
        </w:tc>
        <w:tc>
          <w:tcPr>
            <w:tcW w:w="1820" w:type="dxa"/>
          </w:tcPr>
          <w:p>
            <w:pPr>
              <w:rPr>
                <w:sz w:val="24"/>
                <w:szCs w:val="24"/>
              </w:rPr>
            </w:pPr>
            <w:r>
              <w:rPr>
                <w:sz w:val="24"/>
                <w:szCs w:val="24"/>
              </w:rPr>
              <w:t>联系人</w:t>
            </w:r>
            <w:r>
              <w:rPr>
                <w:rFonts w:hint="eastAsia"/>
                <w:sz w:val="24"/>
                <w:szCs w:val="24"/>
              </w:rPr>
              <w:t>：</w:t>
            </w:r>
          </w:p>
          <w:p>
            <w:pPr>
              <w:rPr>
                <w:sz w:val="24"/>
                <w:szCs w:val="24"/>
              </w:rPr>
            </w:pPr>
            <w:r>
              <w:rPr>
                <w:rFonts w:hint="eastAsia"/>
                <w:sz w:val="24"/>
                <w:szCs w:val="24"/>
              </w:rPr>
              <w:t>职务：</w:t>
            </w:r>
          </w:p>
          <w:p>
            <w:pPr>
              <w:rPr>
                <w:sz w:val="24"/>
                <w:szCs w:val="24"/>
              </w:rPr>
            </w:pPr>
            <w:r>
              <w:rPr>
                <w:rFonts w:hint="eastAsia"/>
                <w:sz w:val="24"/>
                <w:szCs w:val="24"/>
              </w:rPr>
              <w:t>电话：</w:t>
            </w:r>
          </w:p>
        </w:tc>
      </w:tr>
    </w:tbl>
    <w:p>
      <w:pPr>
        <w:spacing w:line="360" w:lineRule="auto"/>
        <w:rPr>
          <w:b/>
          <w:sz w:val="24"/>
          <w:szCs w:val="24"/>
        </w:rPr>
      </w:pPr>
      <w:r>
        <w:rPr>
          <w:rFonts w:hint="eastAsia"/>
          <w:b/>
          <w:sz w:val="24"/>
          <w:szCs w:val="24"/>
        </w:rPr>
        <w:t>注：1）投标人以上业绩需提供有合同扫描件加盖单位鲜章；</w:t>
      </w:r>
    </w:p>
    <w:p>
      <w:pPr>
        <w:spacing w:line="360" w:lineRule="auto"/>
        <w:ind w:firstLine="482" w:firstLineChars="200"/>
        <w:rPr>
          <w:b/>
          <w:sz w:val="24"/>
          <w:szCs w:val="24"/>
        </w:rPr>
      </w:pPr>
      <w:r>
        <w:rPr>
          <w:rFonts w:hint="eastAsia"/>
          <w:b/>
          <w:sz w:val="24"/>
          <w:szCs w:val="24"/>
        </w:rPr>
        <w:t>2）业绩中“甲方”联系方式确保真实有效，以备核实业绩有效性；</w:t>
      </w:r>
    </w:p>
    <w:p>
      <w:pPr>
        <w:spacing w:line="360" w:lineRule="auto"/>
        <w:ind w:firstLine="482" w:firstLineChars="200"/>
        <w:rPr>
          <w:b/>
          <w:sz w:val="24"/>
          <w:szCs w:val="24"/>
        </w:rPr>
      </w:pPr>
      <w:r>
        <w:rPr>
          <w:rFonts w:hint="eastAsia"/>
          <w:b/>
          <w:sz w:val="24"/>
          <w:szCs w:val="24"/>
        </w:rPr>
        <w:t>3）投标单位对投标业绩真实性负责。</w:t>
      </w:r>
    </w:p>
    <w:p>
      <w:pPr>
        <w:rPr>
          <w:sz w:val="24"/>
        </w:rPr>
      </w:pPr>
    </w:p>
    <w:p>
      <w:pPr>
        <w:spacing w:line="500" w:lineRule="exact"/>
        <w:rPr>
          <w:sz w:val="24"/>
          <w:szCs w:val="24"/>
        </w:rPr>
      </w:pPr>
    </w:p>
    <w:p>
      <w:pPr>
        <w:spacing w:line="360" w:lineRule="auto"/>
        <w:rPr>
          <w:sz w:val="24"/>
          <w:szCs w:val="24"/>
          <w:u w:val="single"/>
        </w:rPr>
      </w:pPr>
      <w:r>
        <w:rPr>
          <w:rFonts w:hint="eastAsia"/>
          <w:sz w:val="24"/>
          <w:szCs w:val="24"/>
        </w:rPr>
        <w:t>投标人代表签字</w:t>
      </w:r>
      <w:r>
        <w:rPr>
          <w:rFonts w:hint="eastAsia"/>
          <w:sz w:val="24"/>
          <w:szCs w:val="24"/>
          <w:u w:val="single"/>
        </w:rPr>
        <w:t xml:space="preserve">                   </w:t>
      </w:r>
      <w:r>
        <w:rPr>
          <w:rFonts w:hint="eastAsia"/>
          <w:sz w:val="24"/>
          <w:szCs w:val="24"/>
        </w:rPr>
        <w:t xml:space="preserve">               投标人（公章） </w:t>
      </w:r>
      <w:r>
        <w:rPr>
          <w:rFonts w:hint="eastAsia"/>
          <w:sz w:val="24"/>
          <w:szCs w:val="24"/>
          <w:u w:val="single"/>
        </w:rPr>
        <w:t xml:space="preserve">                 </w:t>
      </w:r>
    </w:p>
    <w:p>
      <w:pPr>
        <w:spacing w:line="360" w:lineRule="auto"/>
        <w:rPr>
          <w:sz w:val="24"/>
        </w:rPr>
      </w:pPr>
      <w:r>
        <w:rPr>
          <w:rFonts w:hint="eastAsia"/>
          <w:sz w:val="24"/>
        </w:rPr>
        <w:t>投标日期：</w:t>
      </w:r>
      <w:r>
        <w:rPr>
          <w:sz w:val="24"/>
          <w:u w:val="single"/>
        </w:rPr>
        <w:t>****</w:t>
      </w:r>
      <w:r>
        <w:rPr>
          <w:rFonts w:hint="eastAsia"/>
          <w:sz w:val="24"/>
        </w:rPr>
        <w:t>年</w:t>
      </w:r>
      <w:r>
        <w:rPr>
          <w:sz w:val="24"/>
          <w:u w:val="single"/>
        </w:rPr>
        <w:t>**</w:t>
      </w:r>
      <w:r>
        <w:rPr>
          <w:rFonts w:hint="eastAsia"/>
          <w:sz w:val="24"/>
        </w:rPr>
        <w:t>月</w:t>
      </w:r>
      <w:r>
        <w:rPr>
          <w:sz w:val="24"/>
          <w:u w:val="single"/>
        </w:rPr>
        <w:t>**</w:t>
      </w:r>
      <w:r>
        <w:rPr>
          <w:rFonts w:hint="eastAsia"/>
          <w:sz w:val="24"/>
        </w:rPr>
        <w:t>日</w:t>
      </w:r>
    </w:p>
    <w:p/>
    <w:p>
      <w:bookmarkStart w:id="251" w:name="_Toc387154597"/>
      <w:bookmarkStart w:id="252" w:name="_Toc461966537"/>
    </w:p>
    <w:p/>
    <w:p/>
    <w:p/>
    <w:p/>
    <w:p/>
    <w:p/>
    <w:p>
      <w:pPr>
        <w:jc w:val="center"/>
        <w:outlineLvl w:val="2"/>
      </w:pPr>
      <w:r>
        <w:br w:type="page"/>
      </w:r>
      <w:bookmarkEnd w:id="251"/>
      <w:bookmarkEnd w:id="252"/>
      <w:bookmarkStart w:id="253" w:name="_Toc508961238"/>
      <w:bookmarkStart w:id="254" w:name="_Toc15995"/>
      <w:bookmarkStart w:id="255" w:name="_Toc387154599"/>
      <w:bookmarkStart w:id="256" w:name="_Toc461966539"/>
      <w:bookmarkStart w:id="257" w:name="_Toc17288"/>
      <w:r>
        <w:rPr>
          <w:rStyle w:val="34"/>
          <w:rFonts w:hint="eastAsia"/>
        </w:rPr>
        <w:t>（</w:t>
      </w:r>
      <w:r>
        <w:rPr>
          <w:rStyle w:val="34"/>
          <w:rFonts w:hint="eastAsia"/>
          <w:lang w:eastAsia="zh-CN"/>
        </w:rPr>
        <w:t>五</w:t>
      </w:r>
      <w:r>
        <w:rPr>
          <w:rStyle w:val="34"/>
          <w:rFonts w:hint="eastAsia"/>
        </w:rPr>
        <w:t>）其他</w:t>
      </w:r>
      <w:bookmarkEnd w:id="253"/>
      <w:bookmarkEnd w:id="254"/>
      <w:bookmarkEnd w:id="255"/>
      <w:bookmarkEnd w:id="256"/>
      <w:bookmarkEnd w:id="257"/>
    </w:p>
    <w:p>
      <w:pPr>
        <w:spacing w:line="480" w:lineRule="exact"/>
        <w:ind w:firstLine="600" w:firstLineChars="250"/>
        <w:rPr>
          <w:rFonts w:cs="Arial"/>
          <w:sz w:val="24"/>
        </w:rPr>
      </w:pPr>
      <w:r>
        <w:rPr>
          <w:rFonts w:cs="Arial"/>
          <w:sz w:val="24"/>
        </w:rPr>
        <w:t>本文件应包括如下内容：</w:t>
      </w:r>
    </w:p>
    <w:p>
      <w:pPr>
        <w:spacing w:line="480" w:lineRule="exact"/>
        <w:ind w:firstLine="600" w:firstLineChars="250"/>
        <w:rPr>
          <w:rFonts w:cs="Arial"/>
          <w:sz w:val="24"/>
        </w:rPr>
      </w:pPr>
      <w:r>
        <w:rPr>
          <w:rFonts w:cs="Arial"/>
          <w:sz w:val="24"/>
        </w:rPr>
        <w:t>1</w:t>
      </w:r>
      <w:r>
        <w:rPr>
          <w:rFonts w:hint="eastAsia" w:cs="Arial"/>
          <w:sz w:val="24"/>
        </w:rPr>
        <w:t>．磋商文件</w:t>
      </w:r>
      <w:r>
        <w:rPr>
          <w:rFonts w:cs="Arial"/>
          <w:sz w:val="24"/>
        </w:rPr>
        <w:t>要求投标人须提交的其它资料；</w:t>
      </w:r>
    </w:p>
    <w:p>
      <w:pPr>
        <w:spacing w:line="480" w:lineRule="exact"/>
        <w:ind w:firstLine="600" w:firstLineChars="250"/>
        <w:rPr>
          <w:rFonts w:cs="Arial"/>
          <w:sz w:val="24"/>
        </w:rPr>
      </w:pPr>
      <w:r>
        <w:rPr>
          <w:rFonts w:cs="Arial"/>
          <w:sz w:val="24"/>
        </w:rPr>
        <w:t>2</w:t>
      </w:r>
      <w:r>
        <w:rPr>
          <w:rFonts w:hint="eastAsia" w:cs="Arial"/>
          <w:sz w:val="24"/>
        </w:rPr>
        <w:t>．</w:t>
      </w:r>
      <w:r>
        <w:rPr>
          <w:rFonts w:cs="Arial"/>
          <w:sz w:val="24"/>
        </w:rPr>
        <w:t>投标人认为</w:t>
      </w:r>
      <w:r>
        <w:rPr>
          <w:rFonts w:hint="eastAsia" w:cs="Arial"/>
          <w:sz w:val="24"/>
        </w:rPr>
        <w:t>需要提交的其他资料</w:t>
      </w:r>
      <w:r>
        <w:rPr>
          <w:rFonts w:cs="Arial"/>
          <w:sz w:val="24"/>
        </w:rPr>
        <w:t>。</w:t>
      </w:r>
    </w:p>
    <w:p>
      <w:pPr>
        <w:spacing w:line="480" w:lineRule="exact"/>
        <w:ind w:firstLine="600" w:firstLineChars="250"/>
        <w:rPr>
          <w:rFonts w:cs="Arial"/>
          <w:sz w:val="24"/>
        </w:rPr>
      </w:pPr>
    </w:p>
    <w:p>
      <w:pPr>
        <w:spacing w:line="480" w:lineRule="exact"/>
        <w:rPr>
          <w:sz w:val="24"/>
        </w:rPr>
      </w:pPr>
      <w:r>
        <w:rPr>
          <w:rFonts w:hint="eastAsia"/>
          <w:sz w:val="24"/>
        </w:rPr>
        <w:t>投标人(盖章):</w:t>
      </w:r>
    </w:p>
    <w:p>
      <w:pPr>
        <w:spacing w:line="480" w:lineRule="exact"/>
      </w:pPr>
      <w:r>
        <w:rPr>
          <w:rFonts w:hint="eastAsia"/>
          <w:sz w:val="24"/>
        </w:rPr>
        <w:t>法定代表人或其委托代理人(签字)：                           日期：</w:t>
      </w:r>
    </w:p>
    <w:p>
      <w:pPr>
        <w:spacing w:line="520" w:lineRule="exact"/>
      </w:pPr>
    </w:p>
    <w:p>
      <w:pPr>
        <w:pStyle w:val="3"/>
        <w:ind w:left="0"/>
        <w:jc w:val="center"/>
      </w:pPr>
      <w:bookmarkStart w:id="258" w:name="_Toc387154600"/>
      <w:bookmarkStart w:id="259" w:name="_Toc120411865"/>
      <w:r>
        <w:br w:type="page"/>
      </w:r>
      <w:bookmarkStart w:id="260" w:name="_Toc16520"/>
      <w:bookmarkStart w:id="261" w:name="_Toc461966540"/>
      <w:bookmarkStart w:id="262" w:name="_Toc31048"/>
      <w:bookmarkStart w:id="263" w:name="_Toc508961239"/>
      <w:r>
        <w:rPr>
          <w:rFonts w:hint="eastAsia"/>
          <w:sz w:val="32"/>
          <w:szCs w:val="32"/>
        </w:rPr>
        <w:t>四、技术部分</w:t>
      </w:r>
      <w:bookmarkEnd w:id="258"/>
      <w:bookmarkEnd w:id="260"/>
      <w:bookmarkEnd w:id="261"/>
      <w:bookmarkEnd w:id="262"/>
      <w:bookmarkEnd w:id="263"/>
    </w:p>
    <w:p>
      <w:bookmarkStart w:id="264" w:name="_Toc387154602"/>
    </w:p>
    <w:p>
      <w:pPr>
        <w:pStyle w:val="4"/>
        <w:spacing w:before="0" w:after="0" w:line="520" w:lineRule="exact"/>
        <w:ind w:left="1510" w:hanging="1510" w:hangingChars="470"/>
        <w:jc w:val="center"/>
      </w:pPr>
      <w:bookmarkStart w:id="265" w:name="_Toc19399"/>
      <w:bookmarkStart w:id="266" w:name="_Toc24440"/>
      <w:bookmarkStart w:id="267" w:name="_Toc508961240"/>
      <w:bookmarkStart w:id="268" w:name="_Toc461966541"/>
      <w:r>
        <w:rPr>
          <w:rFonts w:hint="eastAsia"/>
        </w:rPr>
        <w:t>（一）项目小组人员配备</w:t>
      </w:r>
      <w:bookmarkEnd w:id="265"/>
      <w:bookmarkEnd w:id="266"/>
      <w:bookmarkEnd w:id="267"/>
      <w:bookmarkEnd w:id="268"/>
    </w:p>
    <w:p>
      <w:pPr>
        <w:spacing w:line="520" w:lineRule="exact"/>
      </w:pPr>
    </w:p>
    <w:p>
      <w:pPr>
        <w:ind w:firstLine="720" w:firstLineChars="300"/>
        <w:rPr>
          <w:sz w:val="24"/>
        </w:rPr>
      </w:pPr>
      <w:r>
        <w:rPr>
          <w:rFonts w:hint="eastAsia"/>
          <w:sz w:val="24"/>
        </w:rPr>
        <w:t xml:space="preserve">投标人名称： </w:t>
      </w:r>
      <w:r>
        <w:rPr>
          <w:rFonts w:hint="eastAsia"/>
          <w:sz w:val="24"/>
          <w:u w:val="single"/>
        </w:rPr>
        <w:t xml:space="preserve">                    </w:t>
      </w:r>
      <w:r>
        <w:rPr>
          <w:rFonts w:hint="eastAsia"/>
          <w:sz w:val="24"/>
        </w:rPr>
        <w:t xml:space="preserve">        采购编号： </w:t>
      </w:r>
      <w:r>
        <w:rPr>
          <w:rFonts w:hint="eastAsia"/>
          <w:sz w:val="24"/>
          <w:u w:val="single"/>
        </w:rPr>
        <w:t xml:space="preserve">                   </w:t>
      </w:r>
      <w:r>
        <w:rPr>
          <w:rFonts w:hint="eastAsia"/>
          <w:sz w:val="24"/>
        </w:rPr>
        <w:t xml:space="preserve">   </w:t>
      </w:r>
    </w:p>
    <w:p>
      <w:pPr>
        <w:rPr>
          <w:sz w:val="24"/>
        </w:rPr>
      </w:pPr>
    </w:p>
    <w:tbl>
      <w:tblPr>
        <w:tblStyle w:val="14"/>
        <w:tblW w:w="9016" w:type="dxa"/>
        <w:jc w:val="center"/>
        <w:tblInd w:w="0" w:type="dxa"/>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01"/>
        <w:gridCol w:w="1851"/>
        <w:gridCol w:w="801"/>
        <w:gridCol w:w="2381"/>
        <w:gridCol w:w="2381"/>
      </w:tblGrid>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92" w:hRule="atLeast"/>
          <w:jc w:val="center"/>
        </w:trPr>
        <w:tc>
          <w:tcPr>
            <w:tcW w:w="801" w:type="dxa"/>
            <w:vAlign w:val="center"/>
          </w:tcPr>
          <w:p>
            <w:pPr>
              <w:pStyle w:val="6"/>
              <w:spacing w:before="160" w:after="220"/>
              <w:ind w:left="72" w:right="72"/>
              <w:jc w:val="center"/>
              <w:rPr>
                <w:szCs w:val="21"/>
                <w:lang w:val="en-US"/>
              </w:rPr>
            </w:pPr>
            <w:r>
              <w:rPr>
                <w:rFonts w:hint="eastAsia"/>
                <w:szCs w:val="21"/>
                <w:lang w:val="en-US"/>
              </w:rPr>
              <w:t>序号</w:t>
            </w:r>
          </w:p>
        </w:tc>
        <w:tc>
          <w:tcPr>
            <w:tcW w:w="801" w:type="dxa"/>
            <w:vAlign w:val="center"/>
          </w:tcPr>
          <w:p>
            <w:pPr>
              <w:pStyle w:val="6"/>
              <w:spacing w:before="160" w:after="220"/>
              <w:ind w:left="72" w:right="72"/>
              <w:jc w:val="center"/>
              <w:rPr>
                <w:szCs w:val="21"/>
                <w:lang w:val="en-US"/>
              </w:rPr>
            </w:pPr>
            <w:r>
              <w:rPr>
                <w:rFonts w:hint="eastAsia"/>
                <w:szCs w:val="21"/>
                <w:lang w:val="en-US"/>
              </w:rPr>
              <w:t>姓名</w:t>
            </w:r>
          </w:p>
        </w:tc>
        <w:tc>
          <w:tcPr>
            <w:tcW w:w="1851" w:type="dxa"/>
            <w:vAlign w:val="center"/>
          </w:tcPr>
          <w:p>
            <w:pPr>
              <w:pStyle w:val="6"/>
              <w:spacing w:before="160" w:after="220"/>
              <w:ind w:left="72" w:right="72"/>
              <w:jc w:val="center"/>
              <w:rPr>
                <w:szCs w:val="21"/>
                <w:lang w:val="en-US"/>
              </w:rPr>
            </w:pPr>
            <w:r>
              <w:rPr>
                <w:rFonts w:hint="eastAsia"/>
                <w:szCs w:val="21"/>
                <w:lang w:val="en-US"/>
              </w:rPr>
              <w:t>职务及技术职称</w:t>
            </w:r>
          </w:p>
        </w:tc>
        <w:tc>
          <w:tcPr>
            <w:tcW w:w="801" w:type="dxa"/>
            <w:vAlign w:val="center"/>
          </w:tcPr>
          <w:p>
            <w:pPr>
              <w:pStyle w:val="6"/>
              <w:spacing w:before="160" w:after="220"/>
              <w:ind w:left="72" w:right="72"/>
              <w:jc w:val="center"/>
              <w:rPr>
                <w:szCs w:val="21"/>
                <w:lang w:val="en-US"/>
              </w:rPr>
            </w:pPr>
            <w:r>
              <w:rPr>
                <w:rFonts w:hint="eastAsia"/>
                <w:szCs w:val="21"/>
                <w:lang w:val="en-US"/>
              </w:rPr>
              <w:t>专业</w:t>
            </w:r>
          </w:p>
        </w:tc>
        <w:tc>
          <w:tcPr>
            <w:tcW w:w="2381" w:type="dxa"/>
            <w:vAlign w:val="center"/>
          </w:tcPr>
          <w:p>
            <w:pPr>
              <w:pStyle w:val="6"/>
              <w:spacing w:before="160" w:after="220"/>
              <w:ind w:left="72" w:right="72"/>
              <w:jc w:val="center"/>
              <w:rPr>
                <w:szCs w:val="21"/>
                <w:lang w:val="en-US"/>
              </w:rPr>
            </w:pPr>
            <w:r>
              <w:rPr>
                <w:rFonts w:hint="eastAsia"/>
                <w:szCs w:val="21"/>
                <w:lang w:val="en-US"/>
              </w:rPr>
              <w:t>拟在本项目中担任的职责</w:t>
            </w:r>
          </w:p>
        </w:tc>
        <w:tc>
          <w:tcPr>
            <w:tcW w:w="2381" w:type="dxa"/>
          </w:tcPr>
          <w:p>
            <w:pPr>
              <w:pStyle w:val="6"/>
              <w:spacing w:before="160" w:after="220"/>
              <w:ind w:left="72" w:right="72"/>
              <w:jc w:val="center"/>
              <w:rPr>
                <w:szCs w:val="21"/>
                <w:lang w:val="en-US"/>
              </w:rPr>
            </w:pPr>
            <w:r>
              <w:rPr>
                <w:rFonts w:hint="eastAsia"/>
                <w:szCs w:val="21"/>
                <w:lang w:val="en-US"/>
              </w:rPr>
              <w:t>主要资历、经验及承担过的项目</w:t>
            </w:r>
          </w:p>
        </w:tc>
      </w:tr>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75" w:hRule="atLeast"/>
          <w:jc w:val="center"/>
        </w:trPr>
        <w:tc>
          <w:tcPr>
            <w:tcW w:w="801" w:type="dxa"/>
            <w:vAlign w:val="center"/>
          </w:tcPr>
          <w:p>
            <w:pPr>
              <w:pStyle w:val="6"/>
              <w:spacing w:before="160" w:after="220"/>
              <w:ind w:right="72"/>
              <w:jc w:val="center"/>
              <w:rPr>
                <w:lang w:val="en-US"/>
              </w:rPr>
            </w:pPr>
            <w:r>
              <w:rPr>
                <w:rFonts w:hint="eastAsia"/>
                <w:lang w:val="en-US"/>
              </w:rPr>
              <w:t>1</w:t>
            </w:r>
          </w:p>
        </w:tc>
        <w:tc>
          <w:tcPr>
            <w:tcW w:w="801" w:type="dxa"/>
            <w:vAlign w:val="center"/>
          </w:tcPr>
          <w:p>
            <w:pPr>
              <w:pStyle w:val="6"/>
              <w:spacing w:before="160" w:after="220"/>
              <w:ind w:left="72" w:right="72"/>
              <w:jc w:val="center"/>
              <w:rPr>
                <w:rFonts w:ascii="仿宋_GB2312" w:eastAsia="仿宋_GB2312"/>
                <w:lang w:val="en-US"/>
              </w:rPr>
            </w:pPr>
          </w:p>
        </w:tc>
        <w:tc>
          <w:tcPr>
            <w:tcW w:w="1851" w:type="dxa"/>
            <w:vAlign w:val="center"/>
          </w:tcPr>
          <w:p>
            <w:pPr>
              <w:pStyle w:val="9"/>
              <w:spacing w:before="160" w:after="220"/>
              <w:ind w:left="72" w:right="72"/>
              <w:rPr>
                <w:lang w:val="en-US"/>
              </w:rPr>
            </w:pPr>
          </w:p>
        </w:tc>
        <w:tc>
          <w:tcPr>
            <w:tcW w:w="801" w:type="dxa"/>
            <w:vAlign w:val="center"/>
          </w:tcPr>
          <w:p>
            <w:pPr>
              <w:pStyle w:val="9"/>
              <w:spacing w:before="160" w:after="220"/>
              <w:ind w:left="72" w:right="72"/>
              <w:rPr>
                <w:lang w:val="en-US"/>
              </w:rPr>
            </w:pPr>
          </w:p>
        </w:tc>
        <w:tc>
          <w:tcPr>
            <w:tcW w:w="2381" w:type="dxa"/>
            <w:vAlign w:val="center"/>
          </w:tcPr>
          <w:p>
            <w:pPr>
              <w:pStyle w:val="9"/>
              <w:spacing w:before="160" w:after="220"/>
              <w:ind w:left="72" w:right="72"/>
              <w:rPr>
                <w:lang w:val="en-US"/>
              </w:rPr>
            </w:pPr>
          </w:p>
        </w:tc>
        <w:tc>
          <w:tcPr>
            <w:tcW w:w="2381" w:type="dxa"/>
          </w:tcPr>
          <w:p>
            <w:pPr>
              <w:pStyle w:val="9"/>
              <w:spacing w:before="160" w:after="220"/>
              <w:ind w:left="72" w:right="72"/>
              <w:rPr>
                <w:lang w:val="en-US"/>
              </w:rPr>
            </w:pPr>
          </w:p>
        </w:tc>
      </w:tr>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75" w:hRule="atLeast"/>
          <w:jc w:val="center"/>
        </w:trPr>
        <w:tc>
          <w:tcPr>
            <w:tcW w:w="801" w:type="dxa"/>
            <w:vAlign w:val="center"/>
          </w:tcPr>
          <w:p>
            <w:pPr>
              <w:pStyle w:val="6"/>
              <w:spacing w:before="160" w:after="220"/>
              <w:ind w:right="72"/>
              <w:jc w:val="center"/>
              <w:rPr>
                <w:lang w:val="en-US"/>
              </w:rPr>
            </w:pPr>
            <w:r>
              <w:rPr>
                <w:rFonts w:hint="eastAsia"/>
                <w:lang w:val="en-US"/>
              </w:rPr>
              <w:t>2</w:t>
            </w:r>
          </w:p>
        </w:tc>
        <w:tc>
          <w:tcPr>
            <w:tcW w:w="801" w:type="dxa"/>
            <w:vAlign w:val="center"/>
          </w:tcPr>
          <w:p>
            <w:pPr>
              <w:pStyle w:val="6"/>
              <w:spacing w:before="160" w:after="220"/>
              <w:ind w:left="72" w:right="72"/>
              <w:jc w:val="center"/>
              <w:rPr>
                <w:rFonts w:ascii="仿宋_GB2312" w:eastAsia="仿宋_GB2312"/>
                <w:lang w:val="en-US"/>
              </w:rPr>
            </w:pPr>
          </w:p>
        </w:tc>
        <w:tc>
          <w:tcPr>
            <w:tcW w:w="1851" w:type="dxa"/>
            <w:vAlign w:val="center"/>
          </w:tcPr>
          <w:p>
            <w:pPr>
              <w:pStyle w:val="9"/>
              <w:spacing w:before="160" w:after="220"/>
              <w:ind w:left="72" w:right="72"/>
              <w:rPr>
                <w:lang w:val="en-US"/>
              </w:rPr>
            </w:pPr>
          </w:p>
        </w:tc>
        <w:tc>
          <w:tcPr>
            <w:tcW w:w="801" w:type="dxa"/>
            <w:vAlign w:val="center"/>
          </w:tcPr>
          <w:p>
            <w:pPr>
              <w:pStyle w:val="9"/>
              <w:spacing w:before="160" w:after="220"/>
              <w:ind w:left="72" w:right="72"/>
              <w:rPr>
                <w:lang w:val="en-US"/>
              </w:rPr>
            </w:pPr>
          </w:p>
        </w:tc>
        <w:tc>
          <w:tcPr>
            <w:tcW w:w="2381" w:type="dxa"/>
            <w:vAlign w:val="center"/>
          </w:tcPr>
          <w:p>
            <w:pPr>
              <w:pStyle w:val="9"/>
              <w:spacing w:before="160" w:after="220"/>
              <w:ind w:left="72" w:right="72"/>
              <w:rPr>
                <w:lang w:val="en-US"/>
              </w:rPr>
            </w:pPr>
          </w:p>
        </w:tc>
        <w:tc>
          <w:tcPr>
            <w:tcW w:w="2381" w:type="dxa"/>
          </w:tcPr>
          <w:p>
            <w:pPr>
              <w:pStyle w:val="9"/>
              <w:spacing w:before="160" w:after="220"/>
              <w:ind w:left="72" w:right="72"/>
              <w:rPr>
                <w:lang w:val="en-US"/>
              </w:rPr>
            </w:pPr>
          </w:p>
        </w:tc>
      </w:tr>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75" w:hRule="atLeast"/>
          <w:jc w:val="center"/>
        </w:trPr>
        <w:tc>
          <w:tcPr>
            <w:tcW w:w="801" w:type="dxa"/>
            <w:vAlign w:val="center"/>
          </w:tcPr>
          <w:p>
            <w:pPr>
              <w:pStyle w:val="6"/>
              <w:spacing w:before="160" w:after="220"/>
              <w:ind w:right="72"/>
              <w:jc w:val="center"/>
              <w:rPr>
                <w:lang w:val="en-US"/>
              </w:rPr>
            </w:pPr>
            <w:r>
              <w:rPr>
                <w:rFonts w:hint="eastAsia"/>
                <w:lang w:val="en-US"/>
              </w:rPr>
              <w:t>3</w:t>
            </w:r>
          </w:p>
        </w:tc>
        <w:tc>
          <w:tcPr>
            <w:tcW w:w="801" w:type="dxa"/>
            <w:vAlign w:val="center"/>
          </w:tcPr>
          <w:p>
            <w:pPr>
              <w:pStyle w:val="6"/>
              <w:spacing w:before="160" w:after="220"/>
              <w:ind w:left="72" w:right="72"/>
              <w:jc w:val="center"/>
              <w:rPr>
                <w:rFonts w:ascii="仿宋_GB2312" w:eastAsia="仿宋_GB2312"/>
                <w:lang w:val="en-US"/>
              </w:rPr>
            </w:pPr>
          </w:p>
        </w:tc>
        <w:tc>
          <w:tcPr>
            <w:tcW w:w="1851" w:type="dxa"/>
            <w:vAlign w:val="center"/>
          </w:tcPr>
          <w:p>
            <w:pPr>
              <w:pStyle w:val="9"/>
              <w:spacing w:before="160" w:after="220"/>
              <w:ind w:left="72" w:right="72"/>
              <w:rPr>
                <w:lang w:val="en-US"/>
              </w:rPr>
            </w:pPr>
          </w:p>
        </w:tc>
        <w:tc>
          <w:tcPr>
            <w:tcW w:w="801" w:type="dxa"/>
            <w:vAlign w:val="center"/>
          </w:tcPr>
          <w:p>
            <w:pPr>
              <w:pStyle w:val="9"/>
              <w:spacing w:before="160" w:after="220"/>
              <w:ind w:left="72" w:right="72"/>
              <w:rPr>
                <w:lang w:val="en-US"/>
              </w:rPr>
            </w:pPr>
          </w:p>
        </w:tc>
        <w:tc>
          <w:tcPr>
            <w:tcW w:w="2381" w:type="dxa"/>
            <w:vAlign w:val="center"/>
          </w:tcPr>
          <w:p>
            <w:pPr>
              <w:pStyle w:val="9"/>
              <w:spacing w:before="160" w:after="220"/>
              <w:ind w:left="72" w:right="72"/>
              <w:rPr>
                <w:lang w:val="en-US"/>
              </w:rPr>
            </w:pPr>
          </w:p>
        </w:tc>
        <w:tc>
          <w:tcPr>
            <w:tcW w:w="2381" w:type="dxa"/>
          </w:tcPr>
          <w:p>
            <w:pPr>
              <w:pStyle w:val="9"/>
              <w:spacing w:before="160" w:after="220"/>
              <w:ind w:left="72" w:right="72"/>
              <w:rPr>
                <w:lang w:val="en-US"/>
              </w:rPr>
            </w:pPr>
          </w:p>
        </w:tc>
      </w:tr>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75" w:hRule="atLeast"/>
          <w:jc w:val="center"/>
        </w:trPr>
        <w:tc>
          <w:tcPr>
            <w:tcW w:w="801" w:type="dxa"/>
            <w:vAlign w:val="center"/>
          </w:tcPr>
          <w:p>
            <w:pPr>
              <w:pStyle w:val="6"/>
              <w:spacing w:before="160" w:after="220"/>
              <w:ind w:right="72"/>
              <w:jc w:val="center"/>
              <w:rPr>
                <w:lang w:val="en-US"/>
              </w:rPr>
            </w:pPr>
            <w:r>
              <w:rPr>
                <w:rFonts w:hint="eastAsia"/>
                <w:lang w:val="en-US"/>
              </w:rPr>
              <w:t>4</w:t>
            </w:r>
          </w:p>
        </w:tc>
        <w:tc>
          <w:tcPr>
            <w:tcW w:w="801" w:type="dxa"/>
            <w:vAlign w:val="center"/>
          </w:tcPr>
          <w:p>
            <w:pPr>
              <w:pStyle w:val="6"/>
              <w:spacing w:before="160" w:after="220"/>
              <w:ind w:left="72" w:right="72"/>
              <w:jc w:val="center"/>
              <w:rPr>
                <w:rFonts w:ascii="仿宋_GB2312" w:eastAsia="仿宋_GB2312"/>
                <w:lang w:val="en-US"/>
              </w:rPr>
            </w:pPr>
          </w:p>
        </w:tc>
        <w:tc>
          <w:tcPr>
            <w:tcW w:w="1851" w:type="dxa"/>
            <w:vAlign w:val="center"/>
          </w:tcPr>
          <w:p>
            <w:pPr>
              <w:pStyle w:val="9"/>
              <w:spacing w:before="160" w:after="220"/>
              <w:ind w:left="72" w:right="72"/>
              <w:rPr>
                <w:lang w:val="en-US"/>
              </w:rPr>
            </w:pPr>
          </w:p>
        </w:tc>
        <w:tc>
          <w:tcPr>
            <w:tcW w:w="801" w:type="dxa"/>
            <w:vAlign w:val="center"/>
          </w:tcPr>
          <w:p>
            <w:pPr>
              <w:pStyle w:val="9"/>
              <w:spacing w:before="160" w:after="220"/>
              <w:ind w:left="72" w:right="72"/>
              <w:rPr>
                <w:lang w:val="en-US"/>
              </w:rPr>
            </w:pPr>
          </w:p>
        </w:tc>
        <w:tc>
          <w:tcPr>
            <w:tcW w:w="2381" w:type="dxa"/>
            <w:vAlign w:val="center"/>
          </w:tcPr>
          <w:p>
            <w:pPr>
              <w:pStyle w:val="9"/>
              <w:spacing w:before="160" w:after="220"/>
              <w:ind w:left="72" w:right="72"/>
              <w:rPr>
                <w:lang w:val="en-US"/>
              </w:rPr>
            </w:pPr>
          </w:p>
        </w:tc>
        <w:tc>
          <w:tcPr>
            <w:tcW w:w="2381" w:type="dxa"/>
          </w:tcPr>
          <w:p>
            <w:pPr>
              <w:pStyle w:val="9"/>
              <w:spacing w:before="160" w:after="220"/>
              <w:ind w:left="72" w:right="72"/>
              <w:rPr>
                <w:lang w:val="en-US"/>
              </w:rPr>
            </w:pPr>
          </w:p>
        </w:tc>
      </w:tr>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75" w:hRule="atLeast"/>
          <w:jc w:val="center"/>
        </w:trPr>
        <w:tc>
          <w:tcPr>
            <w:tcW w:w="801" w:type="dxa"/>
            <w:vAlign w:val="center"/>
          </w:tcPr>
          <w:p>
            <w:pPr>
              <w:pStyle w:val="6"/>
              <w:spacing w:before="160" w:after="220"/>
              <w:ind w:right="72"/>
              <w:jc w:val="center"/>
              <w:rPr>
                <w:lang w:val="en-US"/>
              </w:rPr>
            </w:pPr>
            <w:r>
              <w:rPr>
                <w:lang w:val="en-US"/>
              </w:rPr>
              <w:t>…</w:t>
            </w:r>
          </w:p>
        </w:tc>
        <w:tc>
          <w:tcPr>
            <w:tcW w:w="801" w:type="dxa"/>
            <w:vAlign w:val="center"/>
          </w:tcPr>
          <w:p>
            <w:pPr>
              <w:pStyle w:val="6"/>
              <w:spacing w:before="160" w:after="220"/>
              <w:ind w:left="72" w:right="72"/>
              <w:jc w:val="center"/>
              <w:rPr>
                <w:rFonts w:ascii="仿宋_GB2312" w:eastAsia="仿宋_GB2312"/>
                <w:lang w:val="en-US"/>
              </w:rPr>
            </w:pPr>
          </w:p>
        </w:tc>
        <w:tc>
          <w:tcPr>
            <w:tcW w:w="1851" w:type="dxa"/>
            <w:vAlign w:val="center"/>
          </w:tcPr>
          <w:p>
            <w:pPr>
              <w:pStyle w:val="9"/>
              <w:spacing w:before="160" w:after="220"/>
              <w:ind w:left="72" w:right="72"/>
              <w:rPr>
                <w:lang w:val="en-US"/>
              </w:rPr>
            </w:pPr>
          </w:p>
        </w:tc>
        <w:tc>
          <w:tcPr>
            <w:tcW w:w="801" w:type="dxa"/>
            <w:vAlign w:val="center"/>
          </w:tcPr>
          <w:p>
            <w:pPr>
              <w:pStyle w:val="9"/>
              <w:spacing w:before="160" w:after="220"/>
              <w:ind w:left="72" w:right="72"/>
              <w:rPr>
                <w:lang w:val="en-US"/>
              </w:rPr>
            </w:pPr>
          </w:p>
        </w:tc>
        <w:tc>
          <w:tcPr>
            <w:tcW w:w="2381" w:type="dxa"/>
            <w:vAlign w:val="center"/>
          </w:tcPr>
          <w:p>
            <w:pPr>
              <w:pStyle w:val="9"/>
              <w:spacing w:before="160" w:after="220"/>
              <w:ind w:left="72" w:right="72"/>
              <w:rPr>
                <w:lang w:val="en-US"/>
              </w:rPr>
            </w:pPr>
          </w:p>
        </w:tc>
        <w:tc>
          <w:tcPr>
            <w:tcW w:w="2381" w:type="dxa"/>
          </w:tcPr>
          <w:p>
            <w:pPr>
              <w:pStyle w:val="9"/>
              <w:spacing w:before="160" w:after="220"/>
              <w:ind w:left="72" w:right="72"/>
              <w:rPr>
                <w:lang w:val="en-US"/>
              </w:rPr>
            </w:pPr>
          </w:p>
        </w:tc>
      </w:tr>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75" w:hRule="atLeast"/>
          <w:jc w:val="center"/>
        </w:trPr>
        <w:tc>
          <w:tcPr>
            <w:tcW w:w="801" w:type="dxa"/>
            <w:vAlign w:val="center"/>
          </w:tcPr>
          <w:p>
            <w:pPr>
              <w:pStyle w:val="6"/>
              <w:spacing w:before="160" w:after="220"/>
              <w:ind w:right="72"/>
              <w:jc w:val="center"/>
              <w:rPr>
                <w:lang w:val="en-US"/>
              </w:rPr>
            </w:pPr>
            <w:r>
              <w:rPr>
                <w:lang w:val="en-US"/>
              </w:rPr>
              <w:t>…</w:t>
            </w:r>
          </w:p>
        </w:tc>
        <w:tc>
          <w:tcPr>
            <w:tcW w:w="801" w:type="dxa"/>
            <w:vAlign w:val="center"/>
          </w:tcPr>
          <w:p>
            <w:pPr>
              <w:pStyle w:val="6"/>
              <w:spacing w:before="160" w:after="220"/>
              <w:ind w:left="72" w:right="72"/>
              <w:jc w:val="center"/>
              <w:rPr>
                <w:rFonts w:ascii="仿宋_GB2312" w:eastAsia="仿宋_GB2312"/>
                <w:lang w:val="en-US"/>
              </w:rPr>
            </w:pPr>
          </w:p>
        </w:tc>
        <w:tc>
          <w:tcPr>
            <w:tcW w:w="1851" w:type="dxa"/>
            <w:vAlign w:val="center"/>
          </w:tcPr>
          <w:p>
            <w:pPr>
              <w:pStyle w:val="9"/>
              <w:spacing w:before="160" w:after="220"/>
              <w:ind w:left="72" w:right="72"/>
              <w:rPr>
                <w:lang w:val="en-US"/>
              </w:rPr>
            </w:pPr>
          </w:p>
        </w:tc>
        <w:tc>
          <w:tcPr>
            <w:tcW w:w="801" w:type="dxa"/>
            <w:vAlign w:val="center"/>
          </w:tcPr>
          <w:p>
            <w:pPr>
              <w:pStyle w:val="9"/>
              <w:spacing w:before="160" w:after="220"/>
              <w:ind w:left="72" w:right="72"/>
              <w:rPr>
                <w:lang w:val="en-US"/>
              </w:rPr>
            </w:pPr>
          </w:p>
        </w:tc>
        <w:tc>
          <w:tcPr>
            <w:tcW w:w="2381" w:type="dxa"/>
            <w:vAlign w:val="center"/>
          </w:tcPr>
          <w:p>
            <w:pPr>
              <w:pStyle w:val="9"/>
              <w:spacing w:before="160" w:after="220"/>
              <w:ind w:left="72" w:right="72"/>
              <w:rPr>
                <w:lang w:val="en-US"/>
              </w:rPr>
            </w:pPr>
          </w:p>
        </w:tc>
        <w:tc>
          <w:tcPr>
            <w:tcW w:w="2381" w:type="dxa"/>
          </w:tcPr>
          <w:p>
            <w:pPr>
              <w:pStyle w:val="9"/>
              <w:spacing w:before="160" w:after="220"/>
              <w:ind w:left="72" w:right="72"/>
              <w:rPr>
                <w:lang w:val="en-US"/>
              </w:rPr>
            </w:pPr>
          </w:p>
        </w:tc>
      </w:tr>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24" w:hRule="atLeast"/>
          <w:jc w:val="center"/>
        </w:trPr>
        <w:tc>
          <w:tcPr>
            <w:tcW w:w="801" w:type="dxa"/>
            <w:vAlign w:val="center"/>
          </w:tcPr>
          <w:p>
            <w:pPr>
              <w:pStyle w:val="6"/>
              <w:spacing w:before="160" w:after="220"/>
              <w:ind w:right="72"/>
              <w:jc w:val="center"/>
              <w:rPr>
                <w:lang w:val="en-US"/>
              </w:rPr>
            </w:pPr>
          </w:p>
        </w:tc>
        <w:tc>
          <w:tcPr>
            <w:tcW w:w="801" w:type="dxa"/>
            <w:vAlign w:val="center"/>
          </w:tcPr>
          <w:p>
            <w:pPr>
              <w:pStyle w:val="6"/>
              <w:spacing w:before="160" w:after="220"/>
              <w:ind w:left="72" w:right="72"/>
              <w:jc w:val="center"/>
              <w:rPr>
                <w:rFonts w:ascii="仿宋_GB2312" w:eastAsia="仿宋_GB2312"/>
                <w:lang w:val="en-US"/>
              </w:rPr>
            </w:pPr>
          </w:p>
        </w:tc>
        <w:tc>
          <w:tcPr>
            <w:tcW w:w="1851" w:type="dxa"/>
            <w:vAlign w:val="center"/>
          </w:tcPr>
          <w:p>
            <w:pPr>
              <w:pStyle w:val="6"/>
              <w:spacing w:before="160" w:after="220"/>
              <w:ind w:left="72" w:right="72"/>
              <w:rPr>
                <w:lang w:val="en-US"/>
              </w:rPr>
            </w:pPr>
          </w:p>
        </w:tc>
        <w:tc>
          <w:tcPr>
            <w:tcW w:w="801" w:type="dxa"/>
            <w:vAlign w:val="center"/>
          </w:tcPr>
          <w:p>
            <w:pPr>
              <w:pStyle w:val="6"/>
              <w:spacing w:before="160" w:after="220"/>
              <w:ind w:left="72" w:right="72"/>
              <w:rPr>
                <w:lang w:val="en-US"/>
              </w:rPr>
            </w:pPr>
          </w:p>
        </w:tc>
        <w:tc>
          <w:tcPr>
            <w:tcW w:w="2381" w:type="dxa"/>
            <w:vAlign w:val="center"/>
          </w:tcPr>
          <w:p>
            <w:pPr>
              <w:pStyle w:val="6"/>
              <w:spacing w:before="160" w:after="220"/>
              <w:ind w:left="72" w:right="72"/>
              <w:rPr>
                <w:lang w:val="en-US"/>
              </w:rPr>
            </w:pPr>
          </w:p>
        </w:tc>
        <w:tc>
          <w:tcPr>
            <w:tcW w:w="2381" w:type="dxa"/>
          </w:tcPr>
          <w:p>
            <w:pPr>
              <w:pStyle w:val="6"/>
              <w:spacing w:before="160" w:after="220"/>
              <w:ind w:left="72" w:right="72"/>
              <w:rPr>
                <w:lang w:val="en-US"/>
              </w:rPr>
            </w:pPr>
          </w:p>
        </w:tc>
      </w:tr>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24" w:hRule="atLeast"/>
          <w:jc w:val="center"/>
        </w:trPr>
        <w:tc>
          <w:tcPr>
            <w:tcW w:w="801" w:type="dxa"/>
            <w:vAlign w:val="center"/>
          </w:tcPr>
          <w:p>
            <w:pPr>
              <w:pStyle w:val="6"/>
              <w:spacing w:before="160" w:after="220"/>
              <w:ind w:right="72"/>
              <w:jc w:val="center"/>
              <w:rPr>
                <w:lang w:val="en-US"/>
              </w:rPr>
            </w:pPr>
          </w:p>
        </w:tc>
        <w:tc>
          <w:tcPr>
            <w:tcW w:w="801" w:type="dxa"/>
            <w:vAlign w:val="center"/>
          </w:tcPr>
          <w:p>
            <w:pPr>
              <w:pStyle w:val="6"/>
              <w:spacing w:before="160" w:after="220"/>
              <w:ind w:left="72" w:right="72"/>
              <w:jc w:val="center"/>
              <w:rPr>
                <w:rFonts w:ascii="仿宋_GB2312" w:eastAsia="仿宋_GB2312"/>
                <w:lang w:val="en-US"/>
              </w:rPr>
            </w:pPr>
          </w:p>
        </w:tc>
        <w:tc>
          <w:tcPr>
            <w:tcW w:w="1851" w:type="dxa"/>
            <w:vAlign w:val="center"/>
          </w:tcPr>
          <w:p>
            <w:pPr>
              <w:pStyle w:val="6"/>
              <w:spacing w:before="160" w:after="220"/>
              <w:ind w:left="72" w:right="72"/>
              <w:rPr>
                <w:lang w:val="en-US"/>
              </w:rPr>
            </w:pPr>
          </w:p>
        </w:tc>
        <w:tc>
          <w:tcPr>
            <w:tcW w:w="801" w:type="dxa"/>
            <w:vAlign w:val="center"/>
          </w:tcPr>
          <w:p>
            <w:pPr>
              <w:pStyle w:val="6"/>
              <w:spacing w:before="160" w:after="220"/>
              <w:ind w:left="72" w:right="72"/>
              <w:rPr>
                <w:lang w:val="en-US"/>
              </w:rPr>
            </w:pPr>
          </w:p>
        </w:tc>
        <w:tc>
          <w:tcPr>
            <w:tcW w:w="2381" w:type="dxa"/>
            <w:vAlign w:val="center"/>
          </w:tcPr>
          <w:p>
            <w:pPr>
              <w:pStyle w:val="6"/>
              <w:spacing w:before="160" w:after="220"/>
              <w:ind w:left="72" w:right="72"/>
              <w:rPr>
                <w:lang w:val="en-US"/>
              </w:rPr>
            </w:pPr>
          </w:p>
        </w:tc>
        <w:tc>
          <w:tcPr>
            <w:tcW w:w="2381" w:type="dxa"/>
          </w:tcPr>
          <w:p>
            <w:pPr>
              <w:pStyle w:val="6"/>
              <w:spacing w:before="160" w:after="220"/>
              <w:ind w:left="72" w:right="72"/>
              <w:rPr>
                <w:lang w:val="en-US"/>
              </w:rPr>
            </w:pPr>
          </w:p>
        </w:tc>
      </w:tr>
    </w:tbl>
    <w:p>
      <w:pPr>
        <w:spacing w:line="520" w:lineRule="exact"/>
        <w:ind w:firstLine="660" w:firstLineChars="300"/>
      </w:pPr>
      <w:r>
        <w:rPr>
          <w:rFonts w:hint="eastAsia"/>
        </w:rPr>
        <w:t>注：投标人须提供毕业证和</w:t>
      </w:r>
      <w:r>
        <w:rPr>
          <w:rFonts w:hint="eastAsia"/>
          <w:szCs w:val="21"/>
        </w:rPr>
        <w:t>资历、经验证明材料</w:t>
      </w:r>
      <w:r>
        <w:rPr>
          <w:rFonts w:hint="eastAsia"/>
        </w:rPr>
        <w:t>等。</w:t>
      </w:r>
    </w:p>
    <w:p>
      <w:pPr>
        <w:pStyle w:val="4"/>
        <w:spacing w:before="0" w:after="0" w:line="520" w:lineRule="exact"/>
        <w:jc w:val="center"/>
      </w:pPr>
      <w:bookmarkStart w:id="269" w:name="_Toc461966542"/>
      <w:r>
        <w:br w:type="page"/>
      </w:r>
      <w:bookmarkStart w:id="270" w:name="_Toc24841"/>
      <w:bookmarkStart w:id="271" w:name="_Toc508961241"/>
      <w:bookmarkStart w:id="272" w:name="_Toc22278"/>
      <w:r>
        <w:rPr>
          <w:rFonts w:hint="eastAsia"/>
        </w:rPr>
        <w:t>（二）</w:t>
      </w:r>
      <w:bookmarkEnd w:id="259"/>
      <w:r>
        <w:rPr>
          <w:rFonts w:hint="eastAsia"/>
        </w:rPr>
        <w:t>服务方案</w:t>
      </w:r>
      <w:bookmarkEnd w:id="264"/>
      <w:bookmarkEnd w:id="269"/>
      <w:bookmarkEnd w:id="270"/>
      <w:bookmarkEnd w:id="271"/>
      <w:bookmarkEnd w:id="272"/>
    </w:p>
    <w:p>
      <w:pPr>
        <w:spacing w:line="520" w:lineRule="exact"/>
        <w:ind w:firstLine="480" w:firstLineChars="200"/>
        <w:rPr>
          <w:sz w:val="24"/>
        </w:rPr>
      </w:pPr>
      <w:r>
        <w:rPr>
          <w:rFonts w:hint="eastAsia"/>
          <w:sz w:val="24"/>
        </w:rPr>
        <w:t>投标人按磋商文件要求作出详细描述，内容应包括但不限于：</w:t>
      </w:r>
    </w:p>
    <w:p>
      <w:pPr>
        <w:spacing w:line="520" w:lineRule="exact"/>
        <w:rPr>
          <w:rFonts w:cs="Arial"/>
          <w:sz w:val="24"/>
        </w:rPr>
      </w:pPr>
      <w:r>
        <w:rPr>
          <w:rFonts w:hint="eastAsia" w:cs="Arial"/>
          <w:sz w:val="24"/>
        </w:rPr>
        <w:t>一、对本项目现状了解和分析编制方案及实施计划；</w:t>
      </w:r>
    </w:p>
    <w:p>
      <w:pPr>
        <w:spacing w:line="520" w:lineRule="exact"/>
        <w:rPr>
          <w:rFonts w:cs="Arial"/>
          <w:sz w:val="24"/>
        </w:rPr>
      </w:pPr>
      <w:bookmarkStart w:id="273" w:name="_Toc407692456"/>
      <w:r>
        <w:rPr>
          <w:rFonts w:hint="eastAsia" w:cs="Arial"/>
          <w:sz w:val="24"/>
        </w:rPr>
        <w:t>二、</w:t>
      </w:r>
      <w:r>
        <w:rPr>
          <w:rFonts w:cs="Arial"/>
          <w:sz w:val="24"/>
        </w:rPr>
        <w:t>工作要点分析</w:t>
      </w:r>
      <w:r>
        <w:rPr>
          <w:rFonts w:hint="eastAsia" w:cs="Arial"/>
          <w:sz w:val="24"/>
        </w:rPr>
        <w:t>，组织架构，项目执行计划</w:t>
      </w:r>
      <w:r>
        <w:rPr>
          <w:rFonts w:cs="Arial"/>
          <w:sz w:val="24"/>
        </w:rPr>
        <w:t>及关键性技术问题的对策措施</w:t>
      </w:r>
      <w:bookmarkEnd w:id="273"/>
      <w:r>
        <w:rPr>
          <w:rFonts w:hint="eastAsia" w:cs="Arial"/>
          <w:sz w:val="24"/>
        </w:rPr>
        <w:t>；</w:t>
      </w:r>
    </w:p>
    <w:p>
      <w:pPr>
        <w:spacing w:line="520" w:lineRule="exact"/>
        <w:rPr>
          <w:rFonts w:cs="Arial"/>
          <w:sz w:val="24"/>
        </w:rPr>
      </w:pPr>
      <w:r>
        <w:rPr>
          <w:rFonts w:hint="eastAsia" w:cs="Arial"/>
          <w:sz w:val="24"/>
        </w:rPr>
        <w:t>三、进度控制安排及进度计划保证措施；</w:t>
      </w:r>
    </w:p>
    <w:p>
      <w:pPr>
        <w:spacing w:line="520" w:lineRule="exact"/>
        <w:rPr>
          <w:rFonts w:cs="Arial"/>
          <w:sz w:val="24"/>
        </w:rPr>
      </w:pPr>
      <w:r>
        <w:rPr>
          <w:rFonts w:hint="eastAsia" w:cs="Arial"/>
          <w:sz w:val="24"/>
        </w:rPr>
        <w:t>四、对项目的服务保障措施；</w:t>
      </w:r>
    </w:p>
    <w:p>
      <w:pPr>
        <w:spacing w:line="520" w:lineRule="exact"/>
        <w:rPr>
          <w:rFonts w:cs="Arial"/>
          <w:sz w:val="24"/>
        </w:rPr>
      </w:pPr>
      <w:r>
        <w:rPr>
          <w:rFonts w:hint="eastAsia" w:cs="Arial"/>
          <w:sz w:val="24"/>
        </w:rPr>
        <w:t>五、投标人认为需要提交的其他资料。</w:t>
      </w:r>
    </w:p>
    <w:p>
      <w:pPr>
        <w:spacing w:line="300" w:lineRule="auto"/>
        <w:ind w:left="1100" w:leftChars="500"/>
        <w:rPr>
          <w:rFonts w:ascii="Arial" w:hAnsi="Arial" w:eastAsia="黑体" w:cs="Arial"/>
        </w:rPr>
      </w:pPr>
    </w:p>
    <w:p>
      <w:pPr>
        <w:spacing w:line="560" w:lineRule="exact"/>
        <w:rPr>
          <w:sz w:val="24"/>
        </w:rPr>
      </w:pPr>
    </w:p>
    <w:p>
      <w:pPr>
        <w:spacing w:line="560" w:lineRule="exact"/>
        <w:rPr>
          <w:sz w:val="24"/>
        </w:rPr>
      </w:pPr>
    </w:p>
    <w:p>
      <w:pPr>
        <w:spacing w:line="560" w:lineRule="exact"/>
        <w:rPr>
          <w:sz w:val="24"/>
        </w:rPr>
      </w:pPr>
    </w:p>
    <w:p>
      <w:pPr>
        <w:adjustRightInd w:val="0"/>
        <w:snapToGrid w:val="0"/>
        <w:spacing w:line="560" w:lineRule="exact"/>
        <w:ind w:firstLine="480" w:firstLineChars="200"/>
        <w:rPr>
          <w:sz w:val="24"/>
        </w:rPr>
      </w:pPr>
      <w:r>
        <w:rPr>
          <w:rFonts w:hint="eastAsia"/>
          <w:sz w:val="24"/>
        </w:rPr>
        <w:t>投标人(盖章):</w:t>
      </w:r>
    </w:p>
    <w:p>
      <w:pPr>
        <w:adjustRightInd w:val="0"/>
        <w:snapToGrid w:val="0"/>
        <w:spacing w:line="560" w:lineRule="exact"/>
        <w:ind w:firstLine="480" w:firstLineChars="200"/>
        <w:rPr>
          <w:sz w:val="24"/>
        </w:rPr>
      </w:pPr>
      <w:r>
        <w:rPr>
          <w:rFonts w:hint="eastAsia"/>
          <w:sz w:val="24"/>
        </w:rPr>
        <w:t>法定代表人或其委托代理人(签字)：                           日期：</w:t>
      </w: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pStyle w:val="31"/>
        <w:spacing w:line="560" w:lineRule="exact"/>
      </w:pPr>
    </w:p>
    <w:p>
      <w:pPr>
        <w:pStyle w:val="6"/>
      </w:pPr>
    </w:p>
    <w:p>
      <w:pPr>
        <w:pStyle w:val="6"/>
      </w:pPr>
    </w:p>
    <w:p>
      <w:pPr>
        <w:pStyle w:val="6"/>
      </w:pPr>
    </w:p>
    <w:p>
      <w:pPr>
        <w:pStyle w:val="6"/>
      </w:pPr>
    </w:p>
    <w:p>
      <w:pPr>
        <w:pStyle w:val="6"/>
      </w:pPr>
    </w:p>
    <w:p>
      <w:pPr>
        <w:pStyle w:val="6"/>
      </w:pPr>
    </w:p>
    <w:p>
      <w:pPr>
        <w:pStyle w:val="6"/>
      </w:pPr>
      <w:r>
        <w:br w:type="page"/>
      </w:r>
    </w:p>
    <w:p>
      <w:pPr>
        <w:pStyle w:val="4"/>
        <w:spacing w:before="0" w:after="0" w:line="520" w:lineRule="exact"/>
        <w:ind w:left="1510" w:hanging="1510" w:hangingChars="470"/>
        <w:jc w:val="center"/>
      </w:pPr>
      <w:bookmarkStart w:id="274" w:name="_Toc461966543"/>
      <w:bookmarkStart w:id="275" w:name="_Toc387154603"/>
      <w:bookmarkStart w:id="276" w:name="_Toc136229475"/>
      <w:bookmarkStart w:id="277" w:name="_Toc19139"/>
      <w:bookmarkStart w:id="278" w:name="_Toc508961242"/>
      <w:bookmarkStart w:id="279" w:name="_Toc8357"/>
      <w:bookmarkStart w:id="280" w:name="_Toc120411870"/>
      <w:r>
        <w:rPr>
          <w:rFonts w:hint="eastAsia"/>
        </w:rPr>
        <w:t>（三）后期</w:t>
      </w:r>
      <w:r>
        <w:t>服务计划</w:t>
      </w:r>
      <w:bookmarkEnd w:id="274"/>
      <w:bookmarkEnd w:id="275"/>
      <w:bookmarkEnd w:id="276"/>
      <w:bookmarkEnd w:id="277"/>
      <w:bookmarkEnd w:id="278"/>
      <w:bookmarkEnd w:id="279"/>
    </w:p>
    <w:p>
      <w:pPr>
        <w:pStyle w:val="8"/>
        <w:spacing w:line="520" w:lineRule="exact"/>
        <w:ind w:left="440"/>
        <w:rPr>
          <w:sz w:val="24"/>
        </w:rPr>
      </w:pPr>
    </w:p>
    <w:p>
      <w:pPr>
        <w:pStyle w:val="8"/>
        <w:spacing w:line="520" w:lineRule="exact"/>
        <w:ind w:left="440"/>
        <w:rPr>
          <w:sz w:val="24"/>
        </w:rPr>
      </w:pPr>
      <w:r>
        <w:rPr>
          <w:rFonts w:hint="eastAsia"/>
          <w:sz w:val="24"/>
        </w:rPr>
        <w:t>投标人应提供对所供货物和服务的详细售后计划，包括：</w:t>
      </w:r>
    </w:p>
    <w:p>
      <w:pPr>
        <w:spacing w:line="480" w:lineRule="exact"/>
        <w:ind w:left="1" w:firstLine="417" w:firstLineChars="174"/>
        <w:rPr>
          <w:sz w:val="24"/>
        </w:rPr>
      </w:pPr>
      <w:r>
        <w:rPr>
          <w:rFonts w:hint="eastAsia"/>
          <w:sz w:val="24"/>
        </w:rPr>
        <w:t>1、根据采购人的要求制定合理可行的计划；</w:t>
      </w:r>
    </w:p>
    <w:p>
      <w:pPr>
        <w:spacing w:line="480" w:lineRule="exact"/>
        <w:ind w:left="1" w:firstLine="417" w:firstLineChars="174"/>
        <w:rPr>
          <w:sz w:val="24"/>
        </w:rPr>
      </w:pPr>
      <w:r>
        <w:rPr>
          <w:rFonts w:hint="eastAsia"/>
          <w:sz w:val="24"/>
        </w:rPr>
        <w:t>2、相关承诺。</w:t>
      </w:r>
    </w:p>
    <w:p>
      <w:pPr>
        <w:pStyle w:val="8"/>
        <w:spacing w:line="520" w:lineRule="exact"/>
        <w:ind w:left="440"/>
        <w:rPr>
          <w:sz w:val="24"/>
        </w:rPr>
      </w:pPr>
      <w:r>
        <w:rPr>
          <w:rFonts w:hint="eastAsia"/>
          <w:sz w:val="24"/>
        </w:rPr>
        <w:t>3、投标人认为需加以说明的其它内容。</w:t>
      </w:r>
    </w:p>
    <w:bookmarkEnd w:id="280"/>
    <w:p>
      <w:pPr>
        <w:spacing w:line="520" w:lineRule="exact"/>
        <w:rPr>
          <w:rFonts w:cs="Arial"/>
          <w:sz w:val="24"/>
        </w:rPr>
      </w:pPr>
    </w:p>
    <w:p>
      <w:pPr>
        <w:spacing w:line="520" w:lineRule="exact"/>
        <w:rPr>
          <w:sz w:val="24"/>
        </w:rPr>
      </w:pPr>
      <w:bookmarkStart w:id="281" w:name="_Toc120411868"/>
      <w:r>
        <w:rPr>
          <w:rFonts w:hint="eastAsia"/>
          <w:sz w:val="24"/>
        </w:rPr>
        <w:t>投标人(盖章):</w:t>
      </w:r>
    </w:p>
    <w:p>
      <w:pPr>
        <w:spacing w:line="520" w:lineRule="exact"/>
        <w:rPr>
          <w:sz w:val="24"/>
        </w:rPr>
      </w:pPr>
      <w:r>
        <w:rPr>
          <w:rFonts w:hint="eastAsia"/>
          <w:sz w:val="24"/>
        </w:rPr>
        <w:t>法定代表人或其委托代理人(签字)：                           日期：</w:t>
      </w: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bookmarkEnd w:id="281"/>
    <w:p>
      <w:bookmarkStart w:id="282" w:name="_Toc508961244"/>
      <w:bookmarkStart w:id="283" w:name="_Toc387154605"/>
      <w:bookmarkStart w:id="284" w:name="_Toc28522"/>
      <w:bookmarkStart w:id="285" w:name="_Toc461966545"/>
      <w:bookmarkStart w:id="286" w:name="_Toc120411871"/>
      <w:r>
        <w:rPr>
          <w:rFonts w:hint="eastAsia"/>
        </w:rPr>
        <w:br w:type="page"/>
      </w:r>
    </w:p>
    <w:p>
      <w:pPr>
        <w:pStyle w:val="4"/>
        <w:spacing w:before="0" w:after="0" w:line="480" w:lineRule="exact"/>
        <w:jc w:val="center"/>
      </w:pPr>
      <w:bookmarkStart w:id="287" w:name="_Toc6604"/>
      <w:r>
        <w:rPr>
          <w:rFonts w:hint="eastAsia"/>
        </w:rPr>
        <w:t>（四）</w:t>
      </w:r>
      <w:r>
        <w:t>其他</w:t>
      </w:r>
      <w:bookmarkEnd w:id="282"/>
      <w:bookmarkEnd w:id="283"/>
      <w:bookmarkEnd w:id="284"/>
      <w:bookmarkEnd w:id="285"/>
      <w:bookmarkEnd w:id="286"/>
      <w:bookmarkEnd w:id="287"/>
    </w:p>
    <w:p>
      <w:pPr>
        <w:spacing w:line="480" w:lineRule="exact"/>
        <w:ind w:firstLine="600" w:firstLineChars="250"/>
        <w:rPr>
          <w:rFonts w:cs="Arial"/>
          <w:sz w:val="24"/>
        </w:rPr>
      </w:pPr>
      <w:r>
        <w:rPr>
          <w:rFonts w:cs="Arial"/>
          <w:sz w:val="24"/>
        </w:rPr>
        <w:t>本文件应包括如下内容：</w:t>
      </w:r>
    </w:p>
    <w:p>
      <w:pPr>
        <w:spacing w:line="480" w:lineRule="exact"/>
        <w:ind w:firstLine="600" w:firstLineChars="250"/>
        <w:rPr>
          <w:rFonts w:cs="Arial"/>
          <w:sz w:val="24"/>
        </w:rPr>
      </w:pPr>
      <w:r>
        <w:rPr>
          <w:rFonts w:cs="Arial"/>
          <w:sz w:val="24"/>
        </w:rPr>
        <w:t>1</w:t>
      </w:r>
      <w:r>
        <w:rPr>
          <w:rFonts w:hint="eastAsia" w:cs="Arial"/>
          <w:sz w:val="24"/>
        </w:rPr>
        <w:t>．磋商文件</w:t>
      </w:r>
      <w:r>
        <w:rPr>
          <w:rFonts w:cs="Arial"/>
          <w:sz w:val="24"/>
        </w:rPr>
        <w:t>要求投标人须提交的其它资料；</w:t>
      </w:r>
    </w:p>
    <w:p>
      <w:pPr>
        <w:spacing w:line="480" w:lineRule="exact"/>
        <w:ind w:firstLine="600" w:firstLineChars="250"/>
        <w:rPr>
          <w:rFonts w:cs="Arial"/>
          <w:sz w:val="24"/>
        </w:rPr>
      </w:pPr>
      <w:r>
        <w:rPr>
          <w:rFonts w:cs="Arial"/>
          <w:sz w:val="24"/>
        </w:rPr>
        <w:t>2</w:t>
      </w:r>
      <w:r>
        <w:rPr>
          <w:rFonts w:hint="eastAsia" w:cs="Arial"/>
          <w:sz w:val="24"/>
        </w:rPr>
        <w:t>．</w:t>
      </w:r>
      <w:r>
        <w:rPr>
          <w:rFonts w:cs="Arial"/>
          <w:sz w:val="24"/>
        </w:rPr>
        <w:t>投标人认为需加以说明的其它</w:t>
      </w:r>
      <w:r>
        <w:rPr>
          <w:rFonts w:hint="eastAsia" w:cs="Arial"/>
          <w:sz w:val="24"/>
        </w:rPr>
        <w:t>技术</w:t>
      </w:r>
      <w:r>
        <w:rPr>
          <w:rFonts w:cs="Arial"/>
          <w:sz w:val="24"/>
        </w:rPr>
        <w:t>内容。</w:t>
      </w:r>
    </w:p>
    <w:p>
      <w:pPr>
        <w:spacing w:line="480" w:lineRule="exact"/>
        <w:ind w:firstLine="600" w:firstLineChars="250"/>
        <w:rPr>
          <w:rFonts w:cs="Arial"/>
          <w:sz w:val="24"/>
        </w:rPr>
      </w:pPr>
    </w:p>
    <w:p>
      <w:pPr>
        <w:spacing w:line="480" w:lineRule="exact"/>
        <w:rPr>
          <w:sz w:val="24"/>
        </w:rPr>
      </w:pPr>
      <w:bookmarkStart w:id="288" w:name="_Hlt3013597"/>
      <w:bookmarkEnd w:id="288"/>
      <w:r>
        <w:rPr>
          <w:rFonts w:hint="eastAsia"/>
          <w:sz w:val="24"/>
        </w:rPr>
        <w:t>投标人(盖章):</w:t>
      </w:r>
    </w:p>
    <w:p>
      <w:pPr>
        <w:spacing w:line="480" w:lineRule="exact"/>
      </w:pPr>
      <w:r>
        <w:rPr>
          <w:rFonts w:hint="eastAsia"/>
          <w:sz w:val="24"/>
        </w:rPr>
        <w:t>法定代表人或其委托代理人(签字)：                           日期：</w:t>
      </w:r>
    </w:p>
    <w:p>
      <w:r>
        <w:rPr>
          <w:rFonts w:hint="eastAsia"/>
        </w:rPr>
        <w:br w:type="page"/>
      </w:r>
    </w:p>
    <w:p>
      <w:pPr>
        <w:spacing w:before="33"/>
        <w:ind w:left="690"/>
        <w:jc w:val="center"/>
        <w:outlineLvl w:val="1"/>
        <w:rPr>
          <w:b/>
          <w:bCs/>
          <w:sz w:val="32"/>
          <w:szCs w:val="32"/>
        </w:rPr>
      </w:pPr>
      <w:bookmarkStart w:id="289" w:name="_Toc11747"/>
      <w:r>
        <w:rPr>
          <w:rFonts w:hint="eastAsia"/>
          <w:b/>
          <w:bCs/>
          <w:sz w:val="32"/>
          <w:szCs w:val="32"/>
        </w:rPr>
        <w:t>五、其他部分</w:t>
      </w:r>
      <w:bookmarkEnd w:id="289"/>
    </w:p>
    <w:p>
      <w:pPr>
        <w:pStyle w:val="6"/>
        <w:spacing w:before="12"/>
        <w:rPr>
          <w:rFonts w:asciiTheme="minorEastAsia" w:hAnsiTheme="minorEastAsia" w:eastAsiaTheme="minorEastAsia" w:cstheme="minorEastAsia"/>
          <w:b/>
          <w:sz w:val="35"/>
        </w:rPr>
      </w:pPr>
    </w:p>
    <w:p>
      <w:pPr>
        <w:pStyle w:val="29"/>
        <w:tabs>
          <w:tab w:val="left" w:pos="4789"/>
        </w:tabs>
        <w:spacing w:before="0"/>
        <w:ind w:left="4427" w:firstLine="0"/>
        <w:rPr>
          <w:rFonts w:asciiTheme="minorEastAsia" w:hAnsiTheme="minorEastAsia" w:eastAsiaTheme="minorEastAsia" w:cstheme="minorEastAsia"/>
          <w:b/>
        </w:rPr>
      </w:pPr>
      <w:bookmarkStart w:id="290" w:name="18.中小企业声明函"/>
      <w:bookmarkEnd w:id="290"/>
      <w:bookmarkStart w:id="291" w:name="_bookmark74"/>
      <w:bookmarkEnd w:id="291"/>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val="en-US"/>
        </w:rPr>
        <w:t>1</w:t>
      </w:r>
      <w:r>
        <w:rPr>
          <w:rFonts w:hint="eastAsia" w:asciiTheme="minorEastAsia" w:hAnsiTheme="minorEastAsia" w:eastAsiaTheme="minorEastAsia" w:cstheme="minorEastAsia"/>
          <w:b/>
          <w:sz w:val="24"/>
        </w:rPr>
        <w:t>）中小企业声明函</w:t>
      </w:r>
    </w:p>
    <w:p>
      <w:pPr>
        <w:pStyle w:val="6"/>
        <w:tabs>
          <w:tab w:val="left" w:pos="3351"/>
        </w:tabs>
        <w:spacing w:before="161" w:line="364" w:lineRule="auto"/>
        <w:ind w:left="690" w:right="662" w:firstLine="480"/>
        <w:rPr>
          <w:rFonts w:asciiTheme="minorEastAsia" w:hAnsiTheme="minorEastAsia" w:eastAsiaTheme="minorEastAsia" w:cstheme="minorEastAsia"/>
        </w:rPr>
      </w:pPr>
      <w:r>
        <w:rPr>
          <w:rFonts w:hint="eastAsia" w:asciiTheme="minorEastAsia" w:hAnsiTheme="minorEastAsia" w:eastAsiaTheme="minorEastAsia" w:cstheme="minorEastAsia"/>
        </w:rPr>
        <w:t>本公司郑重声明，根据《政府采购促进中小企业发展暂行办法》（财库[2011]181</w:t>
      </w:r>
      <w:r>
        <w:rPr>
          <w:rFonts w:hint="eastAsia" w:asciiTheme="minorEastAsia" w:hAnsiTheme="minorEastAsia" w:eastAsiaTheme="minorEastAsia" w:cstheme="minorEastAsia"/>
          <w:spacing w:val="-29"/>
        </w:rPr>
        <w:t xml:space="preserve"> </w:t>
      </w:r>
      <w:r>
        <w:rPr>
          <w:rFonts w:hint="eastAsia" w:asciiTheme="minorEastAsia" w:hAnsiTheme="minorEastAsia" w:eastAsiaTheme="minorEastAsia" w:cstheme="minorEastAsia"/>
        </w:rPr>
        <w:t>号</w:t>
      </w:r>
      <w:r>
        <w:rPr>
          <w:rFonts w:hint="eastAsia" w:asciiTheme="minorEastAsia" w:hAnsiTheme="minorEastAsia" w:eastAsiaTheme="minorEastAsia" w:cstheme="minorEastAsia"/>
          <w:spacing w:val="-17"/>
        </w:rPr>
        <w:t xml:space="preserve">） </w:t>
      </w:r>
      <w:r>
        <w:rPr>
          <w:rFonts w:hint="eastAsia" w:asciiTheme="minorEastAsia" w:hAnsiTheme="minorEastAsia" w:eastAsiaTheme="minorEastAsia" w:cstheme="minorEastAsia"/>
        </w:rPr>
        <w:t>的规定，本公司为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（请填写：中型、</w:t>
      </w:r>
      <w:r>
        <w:rPr>
          <w:rFonts w:hint="eastAsia" w:asciiTheme="minorEastAsia" w:hAnsiTheme="minorEastAsia" w:eastAsiaTheme="minorEastAsia" w:cstheme="minorEastAsia"/>
          <w:spacing w:val="4"/>
        </w:rPr>
        <w:t>小</w:t>
      </w:r>
      <w:r>
        <w:rPr>
          <w:rFonts w:hint="eastAsia" w:asciiTheme="minorEastAsia" w:hAnsiTheme="minorEastAsia" w:eastAsiaTheme="minorEastAsia" w:cstheme="minorEastAsia"/>
        </w:rPr>
        <w:t>型、微型）企业。即</w:t>
      </w:r>
      <w:r>
        <w:rPr>
          <w:rFonts w:hint="eastAsia" w:asciiTheme="minorEastAsia" w:hAnsiTheme="minorEastAsia" w:eastAsiaTheme="minorEastAsia" w:cstheme="minorEastAsia"/>
          <w:spacing w:val="4"/>
        </w:rPr>
        <w:t>，</w:t>
      </w:r>
      <w:r>
        <w:rPr>
          <w:rFonts w:hint="eastAsia" w:asciiTheme="minorEastAsia" w:hAnsiTheme="minorEastAsia" w:eastAsiaTheme="minorEastAsia" w:cstheme="minorEastAsia"/>
        </w:rPr>
        <w:t>本公司同时满足以下条件：</w:t>
      </w:r>
    </w:p>
    <w:p>
      <w:pPr>
        <w:pStyle w:val="29"/>
        <w:numPr>
          <w:ilvl w:val="0"/>
          <w:numId w:val="31"/>
        </w:numPr>
        <w:tabs>
          <w:tab w:val="left" w:pos="1418"/>
        </w:tabs>
        <w:spacing w:before="2" w:line="364" w:lineRule="auto"/>
        <w:ind w:right="780" w:firstLine="485"/>
        <w:rPr>
          <w:rFonts w:asciiTheme="minorEastAsia" w:hAnsiTheme="minorEastAsia" w:eastAsiaTheme="minorEastAsia" w:cstheme="minorEastAsia"/>
        </w:rPr>
      </w:pPr>
      <w:r>
        <w:rPr>
          <w:rFonts w:hint="eastAsia" w:asciiTheme="minorEastAsia" w:hAnsiTheme="minorEastAsia" w:eastAsiaTheme="minorEastAsia" w:cstheme="minorEastAsia"/>
          <w:sz w:val="24"/>
        </w:rPr>
        <w:t>根据《工业和信息化部、国家统计局、国家发展和改革委员会、财政部关于印发中小企业划型标准规定的通知》（工信部联企业[2011]300</w:t>
      </w:r>
      <w:r>
        <w:rPr>
          <w:rFonts w:hint="eastAsia" w:asciiTheme="minorEastAsia" w:hAnsiTheme="minorEastAsia" w:eastAsiaTheme="minorEastAsia" w:cstheme="minorEastAsia"/>
          <w:spacing w:val="26"/>
          <w:sz w:val="24"/>
        </w:rPr>
        <w:t xml:space="preserve"> 号</w:t>
      </w:r>
      <w:r>
        <w:rPr>
          <w:rFonts w:hint="eastAsia" w:asciiTheme="minorEastAsia" w:hAnsiTheme="minorEastAsia" w:eastAsiaTheme="minorEastAsia" w:cstheme="minorEastAsia"/>
          <w:sz w:val="24"/>
        </w:rPr>
        <w:t>）规定的划分标准，本公司为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（请填写：中型、小型、微型）企业。</w:t>
      </w:r>
    </w:p>
    <w:p>
      <w:pPr>
        <w:pStyle w:val="29"/>
        <w:numPr>
          <w:ilvl w:val="0"/>
          <w:numId w:val="31"/>
        </w:numPr>
        <w:tabs>
          <w:tab w:val="left" w:pos="1418"/>
          <w:tab w:val="left" w:pos="3351"/>
          <w:tab w:val="left" w:pos="4801"/>
          <w:tab w:val="left" w:pos="5048"/>
        </w:tabs>
        <w:spacing w:line="364" w:lineRule="auto"/>
        <w:ind w:right="780" w:firstLine="485"/>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本公司参加</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单位的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spacing w:val="4"/>
          <w:sz w:val="24"/>
        </w:rPr>
        <w:t>采</w:t>
      </w:r>
      <w:r>
        <w:rPr>
          <w:rFonts w:hint="eastAsia" w:asciiTheme="minorEastAsia" w:hAnsiTheme="minorEastAsia" w:eastAsiaTheme="minorEastAsia" w:cstheme="minorEastAsia"/>
          <w:sz w:val="24"/>
        </w:rPr>
        <w:t>购活动提供本企业制</w:t>
      </w:r>
      <w:r>
        <w:rPr>
          <w:rFonts w:hint="eastAsia" w:asciiTheme="minorEastAsia" w:hAnsiTheme="minorEastAsia" w:eastAsiaTheme="minorEastAsia" w:cstheme="minorEastAsia"/>
          <w:spacing w:val="4"/>
          <w:sz w:val="24"/>
        </w:rPr>
        <w:t>造</w:t>
      </w:r>
      <w:r>
        <w:rPr>
          <w:rFonts w:hint="eastAsia" w:asciiTheme="minorEastAsia" w:hAnsiTheme="minorEastAsia" w:eastAsiaTheme="minorEastAsia" w:cstheme="minorEastAsia"/>
          <w:sz w:val="24"/>
        </w:rPr>
        <w:t>的货物，由本企业承担工程、提供服务，</w:t>
      </w:r>
      <w:r>
        <w:rPr>
          <w:rFonts w:hint="eastAsia" w:asciiTheme="minorEastAsia" w:hAnsiTheme="minorEastAsia" w:eastAsiaTheme="minorEastAsia" w:cstheme="minorEastAsia"/>
          <w:spacing w:val="4"/>
          <w:sz w:val="24"/>
        </w:rPr>
        <w:t>或</w:t>
      </w:r>
      <w:r>
        <w:rPr>
          <w:rFonts w:hint="eastAsia" w:asciiTheme="minorEastAsia" w:hAnsiTheme="minorEastAsia" w:eastAsiaTheme="minorEastAsia" w:cstheme="minorEastAsia"/>
          <w:sz w:val="24"/>
        </w:rPr>
        <w:t>者提供其他</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4"/>
          <w:sz w:val="24"/>
        </w:rPr>
        <w:t>请</w:t>
      </w:r>
      <w:r>
        <w:rPr>
          <w:rFonts w:hint="eastAsia" w:asciiTheme="minorEastAsia" w:hAnsiTheme="minorEastAsia" w:eastAsiaTheme="minorEastAsia" w:cstheme="minorEastAsia"/>
          <w:sz w:val="24"/>
        </w:rPr>
        <w:t>填写：中型、小型、</w:t>
      </w:r>
      <w:r>
        <w:rPr>
          <w:rFonts w:hint="eastAsia" w:asciiTheme="minorEastAsia" w:hAnsiTheme="minorEastAsia" w:eastAsiaTheme="minorEastAsia" w:cstheme="minorEastAsia"/>
          <w:spacing w:val="4"/>
          <w:sz w:val="24"/>
        </w:rPr>
        <w:t>微</w:t>
      </w:r>
      <w:r>
        <w:rPr>
          <w:rFonts w:hint="eastAsia" w:asciiTheme="minorEastAsia" w:hAnsiTheme="minorEastAsia" w:eastAsiaTheme="minorEastAsia" w:cstheme="minorEastAsia"/>
          <w:sz w:val="24"/>
        </w:rPr>
        <w:t>型）企业</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pacing w:val="32"/>
          <w:sz w:val="24"/>
        </w:rPr>
        <w:t xml:space="preserve"> </w:t>
      </w:r>
      <w:r>
        <w:rPr>
          <w:rFonts w:hint="eastAsia" w:asciiTheme="minorEastAsia" w:hAnsiTheme="minorEastAsia" w:eastAsiaTheme="minorEastAsia" w:cstheme="minorEastAsia"/>
          <w:sz w:val="24"/>
        </w:rPr>
        <w:t>（制造商名称</w:t>
      </w:r>
      <w:r>
        <w:rPr>
          <w:rFonts w:hint="eastAsia" w:asciiTheme="minorEastAsia" w:hAnsiTheme="minorEastAsia" w:eastAsiaTheme="minorEastAsia" w:cstheme="minorEastAsia"/>
          <w:spacing w:val="-4"/>
          <w:sz w:val="24"/>
        </w:rPr>
        <w:t>）/</w:t>
      </w:r>
      <w:r>
        <w:rPr>
          <w:rFonts w:hint="eastAsia" w:asciiTheme="minorEastAsia" w:hAnsiTheme="minorEastAsia" w:eastAsiaTheme="minorEastAsia" w:cstheme="minorEastAsia"/>
          <w:spacing w:val="5"/>
          <w:sz w:val="24"/>
        </w:rPr>
        <w:t xml:space="preserve"> </w:t>
      </w:r>
      <w:r>
        <w:rPr>
          <w:rFonts w:hint="eastAsia" w:asciiTheme="minorEastAsia" w:hAnsiTheme="minorEastAsia" w:eastAsiaTheme="minorEastAsia" w:cstheme="minorEastAsia"/>
          <w:sz w:val="24"/>
        </w:rPr>
        <w:t>（产地</w:t>
      </w:r>
      <w:r>
        <w:rPr>
          <w:rFonts w:hint="eastAsia" w:asciiTheme="minorEastAsia" w:hAnsiTheme="minorEastAsia" w:eastAsiaTheme="minorEastAsia" w:cstheme="minorEastAsia"/>
          <w:spacing w:val="-8"/>
          <w:sz w:val="24"/>
        </w:rPr>
        <w:t>）（</w:t>
      </w:r>
      <w:r>
        <w:rPr>
          <w:rFonts w:hint="eastAsia" w:asciiTheme="minorEastAsia" w:hAnsiTheme="minorEastAsia" w:eastAsiaTheme="minorEastAsia" w:cstheme="minorEastAsia"/>
          <w:sz w:val="24"/>
        </w:rPr>
        <w:t>填写此次投标所供主要货物制造商名称或价值最高的货物制造商</w:t>
      </w:r>
      <w:r>
        <w:rPr>
          <w:rFonts w:hint="eastAsia" w:asciiTheme="minorEastAsia" w:hAnsiTheme="minorEastAsia" w:eastAsiaTheme="minorEastAsia" w:cstheme="minorEastAsia"/>
          <w:spacing w:val="-21"/>
          <w:sz w:val="24"/>
        </w:rPr>
        <w:t>名</w:t>
      </w:r>
      <w:r>
        <w:rPr>
          <w:rFonts w:hint="eastAsia" w:asciiTheme="minorEastAsia" w:hAnsiTheme="minorEastAsia" w:eastAsiaTheme="minorEastAsia" w:cstheme="minorEastAsia"/>
          <w:sz w:val="24"/>
        </w:rPr>
        <w:t>称及生产产地）制造的货物。本条所称货物不包括使用大型企业注册商标的货物。</w:t>
      </w:r>
    </w:p>
    <w:p>
      <w:pPr>
        <w:pStyle w:val="6"/>
        <w:spacing w:before="3"/>
        <w:ind w:left="1170"/>
        <w:rPr>
          <w:rFonts w:asciiTheme="minorEastAsia" w:hAnsiTheme="minorEastAsia" w:eastAsiaTheme="minorEastAsia" w:cstheme="minorEastAsia"/>
        </w:rPr>
      </w:pPr>
      <w:r>
        <w:rPr>
          <w:rFonts w:hint="eastAsia" w:asciiTheme="minorEastAsia" w:hAnsiTheme="minorEastAsia" w:eastAsiaTheme="minorEastAsia" w:cstheme="minorEastAsia"/>
        </w:rPr>
        <w:t>本公司对上述声明的真实性负责。如有虚假，将依法承担相应责任。</w:t>
      </w:r>
    </w:p>
    <w:p>
      <w:pPr>
        <w:pStyle w:val="6"/>
        <w:spacing w:before="160" w:line="364" w:lineRule="auto"/>
        <w:ind w:left="690" w:right="780" w:firstLine="484"/>
        <w:rPr>
          <w:rFonts w:asciiTheme="minorEastAsia" w:hAnsiTheme="minorEastAsia" w:eastAsiaTheme="minorEastAsia" w:cstheme="minorEastAsia"/>
        </w:rPr>
      </w:pPr>
    </w:p>
    <w:p>
      <w:pPr>
        <w:pStyle w:val="6"/>
        <w:spacing w:before="160" w:line="364" w:lineRule="auto"/>
        <w:ind w:left="690" w:right="780" w:firstLine="484"/>
        <w:rPr>
          <w:rFonts w:asciiTheme="minorEastAsia" w:hAnsiTheme="minorEastAsia" w:eastAsiaTheme="minorEastAsia" w:cstheme="minorEastAsia"/>
        </w:rPr>
      </w:pPr>
      <w:r>
        <w:rPr>
          <w:rFonts w:hint="eastAsia" w:asciiTheme="minorEastAsia" w:hAnsiTheme="minorEastAsia" w:eastAsiaTheme="minorEastAsia" w:cstheme="minorEastAsia"/>
        </w:rPr>
        <w:t>附证明材料：</w:t>
      </w:r>
    </w:p>
    <w:p>
      <w:pPr>
        <w:pStyle w:val="6"/>
        <w:spacing w:before="160" w:line="364" w:lineRule="auto"/>
        <w:ind w:left="690" w:right="780" w:firstLine="484"/>
        <w:rPr>
          <w:rFonts w:asciiTheme="minorEastAsia" w:hAnsiTheme="minorEastAsia" w:eastAsiaTheme="minorEastAsia" w:cstheme="minorEastAsia"/>
        </w:rPr>
      </w:pPr>
      <w:r>
        <w:rPr>
          <w:rFonts w:hint="eastAsia" w:asciiTheme="minorEastAsia" w:hAnsiTheme="minorEastAsia" w:eastAsiaTheme="minorEastAsia" w:cstheme="minorEastAsia"/>
        </w:rPr>
        <w:t>（未提供证明材料或材料不全的不予折扣）。</w:t>
      </w:r>
    </w:p>
    <w:p>
      <w:pPr>
        <w:pStyle w:val="6"/>
        <w:spacing w:before="160" w:line="364" w:lineRule="auto"/>
        <w:ind w:left="690" w:right="780" w:firstLine="484"/>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spacing w:before="9"/>
        <w:rPr>
          <w:rFonts w:asciiTheme="minorEastAsia" w:hAnsiTheme="minorEastAsia" w:eastAsiaTheme="minorEastAsia" w:cstheme="minorEastAsia"/>
          <w:sz w:val="30"/>
        </w:rPr>
      </w:pPr>
    </w:p>
    <w:p>
      <w:pPr>
        <w:pStyle w:val="6"/>
        <w:ind w:left="690"/>
        <w:rPr>
          <w:rFonts w:asciiTheme="minorEastAsia" w:hAnsiTheme="minorEastAsia" w:eastAsiaTheme="minorEastAsia" w:cstheme="minorEastAsia"/>
        </w:rPr>
      </w:pPr>
      <w:r>
        <w:rPr>
          <w:rFonts w:hint="eastAsia" w:asciiTheme="minorEastAsia" w:hAnsiTheme="minorEastAsia" w:eastAsiaTheme="minorEastAsia" w:cstheme="minorEastAsia"/>
        </w:rPr>
        <w:t>单位名称（盖章）：</w:t>
      </w:r>
    </w:p>
    <w:p>
      <w:pPr>
        <w:pStyle w:val="6"/>
        <w:spacing w:before="7"/>
        <w:rPr>
          <w:rFonts w:asciiTheme="minorEastAsia" w:hAnsiTheme="minorEastAsia" w:eastAsiaTheme="minorEastAsia" w:cstheme="minorEastAsia"/>
          <w:sz w:val="13"/>
        </w:rPr>
      </w:pPr>
    </w:p>
    <w:p>
      <w:pPr>
        <w:pStyle w:val="6"/>
        <w:tabs>
          <w:tab w:val="left" w:pos="2490"/>
          <w:tab w:val="left" w:pos="4050"/>
          <w:tab w:val="left" w:pos="5250"/>
          <w:tab w:val="left" w:pos="6450"/>
        </w:tabs>
        <w:spacing w:before="67"/>
        <w:ind w:left="690"/>
        <w:rPr>
          <w:rFonts w:asciiTheme="minorEastAsia" w:hAnsiTheme="minorEastAsia" w:eastAsiaTheme="minorEastAsia" w:cstheme="minorEastAsia"/>
        </w:rPr>
      </w:pPr>
      <w:r>
        <w:rPr>
          <w:rFonts w:hint="eastAsia" w:asciiTheme="minorEastAsia" w:hAnsiTheme="minorEastAsia" w:eastAsiaTheme="minorEastAsia" w:cstheme="minorEastAsia"/>
        </w:rPr>
        <w:t>时间：</w:t>
      </w:r>
    </w:p>
    <w:p>
      <w:pPr>
        <w:spacing w:before="160"/>
        <w:ind w:left="69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（说明：非中小企业的供应商请勿填写此项声明）</w:t>
      </w:r>
    </w:p>
    <w:p>
      <w:pPr>
        <w:rPr>
          <w:rFonts w:asciiTheme="minorEastAsia" w:hAnsiTheme="minorEastAsia" w:eastAsiaTheme="minorEastAsia" w:cstheme="minorEastAsia"/>
        </w:rPr>
      </w:pPr>
      <w:r>
        <w:rPr>
          <w:rFonts w:asciiTheme="minorEastAsia" w:hAnsiTheme="minorEastAsia" w:eastAsiaTheme="minorEastAsia" w:cstheme="minorEastAsia"/>
        </w:rPr>
        <w:br w:type="page"/>
      </w:r>
    </w:p>
    <w:p>
      <w:pPr>
        <w:pStyle w:val="29"/>
        <w:tabs>
          <w:tab w:val="left" w:pos="4789"/>
        </w:tabs>
        <w:spacing w:before="0"/>
        <w:ind w:left="4427" w:firstLine="0"/>
        <w:rPr>
          <w:rFonts w:asciiTheme="minorEastAsia" w:hAnsiTheme="minorEastAsia" w:eastAsiaTheme="minorEastAsia" w:cstheme="minorEastAsia"/>
          <w:b/>
          <w:sz w:val="24"/>
        </w:rPr>
      </w:pPr>
      <w:bookmarkStart w:id="292" w:name="_Toc14452"/>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val="en-US"/>
        </w:rPr>
        <w:t>2</w:t>
      </w:r>
      <w:r>
        <w:rPr>
          <w:rFonts w:hint="eastAsia" w:asciiTheme="minorEastAsia" w:hAnsiTheme="minorEastAsia" w:eastAsiaTheme="minorEastAsia" w:cstheme="minorEastAsia"/>
          <w:b/>
          <w:sz w:val="24"/>
        </w:rPr>
        <w:t>）联合体协议（格式）</w:t>
      </w:r>
      <w:bookmarkEnd w:id="292"/>
    </w:p>
    <w:p>
      <w:pPr>
        <w:topLinePunct/>
        <w:spacing w:line="360" w:lineRule="auto"/>
        <w:ind w:left="1241" w:leftChars="200" w:right="350" w:rightChars="159" w:hanging="801" w:hangingChars="334"/>
        <w:rPr>
          <w:sz w:val="24"/>
          <w:u w:val="single"/>
        </w:rPr>
      </w:pP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（联合体成员一名称）、（联合体成员二名称） </w:t>
      </w:r>
      <w:r>
        <w:rPr>
          <w:rFonts w:hint="eastAsia" w:asciiTheme="minorEastAsia" w:hAnsiTheme="minorEastAsia" w:eastAsiaTheme="minorEastAsia" w:cstheme="minorEastAsia"/>
          <w:sz w:val="24"/>
          <w:szCs w:val="24"/>
        </w:rPr>
        <w:t>自愿组成联合体，共同参加</w:t>
      </w:r>
      <w:r>
        <w:rPr>
          <w:rFonts w:hint="eastAsia" w:asciiTheme="minorEastAsia" w:hAnsiTheme="minorEastAsia" w:eastAsiaTheme="minorEastAsia" w:cstheme="minorEastAsia"/>
          <w:sz w:val="24"/>
          <w:szCs w:val="24"/>
          <w:u w:val="single"/>
        </w:rPr>
        <w:t xml:space="preserve"> （项目名称） </w:t>
      </w:r>
      <w:r>
        <w:rPr>
          <w:rFonts w:hint="eastAsia" w:asciiTheme="minorEastAsia" w:hAnsiTheme="minorEastAsia" w:eastAsiaTheme="minorEastAsia" w:cstheme="minorEastAsia"/>
          <w:sz w:val="24"/>
          <w:szCs w:val="24"/>
        </w:rPr>
        <w:t>的投标并争取赢得本项目</w:t>
      </w:r>
      <w:r>
        <w:rPr>
          <w:rFonts w:hint="eastAsia" w:asciiTheme="minorEastAsia" w:hAnsiTheme="minorEastAsia" w:eastAsiaTheme="minorEastAsia" w:cstheme="minorEastAsia"/>
          <w:sz w:val="24"/>
          <w:szCs w:val="24"/>
          <w:u w:val="single"/>
        </w:rPr>
        <w:t>（合同名称）</w:t>
      </w:r>
      <w:r>
        <w:rPr>
          <w:rFonts w:hint="eastAsia" w:asciiTheme="minorEastAsia" w:hAnsiTheme="minorEastAsia" w:eastAsiaTheme="minorEastAsia" w:cstheme="minorEastAsia"/>
          <w:sz w:val="24"/>
          <w:szCs w:val="24"/>
        </w:rPr>
        <w:t>合同（以下简称合同）。现就联合体投标事宜订立如下协议。</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（联合体成员一名称） </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u w:val="single"/>
        </w:rPr>
        <w:t xml:space="preserve">  （项目名称）联合体 </w:t>
      </w:r>
      <w:r>
        <w:rPr>
          <w:rFonts w:hint="eastAsia" w:asciiTheme="minorEastAsia" w:hAnsiTheme="minorEastAsia" w:eastAsiaTheme="minorEastAsia" w:cstheme="minorEastAsia"/>
          <w:sz w:val="24"/>
          <w:szCs w:val="24"/>
        </w:rPr>
        <w:t>牵头人。</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4、联合体各成员单位内部的职责分工如下：</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5、投标工作以及联合体在中标后项目实施过程中的有关费用按各自承担的工作量分摊。</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6、联合体中标后，本联合体协议是合同的附件，对联合体各成员单位有合同约束力。</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7、本协议书自签署之日起生效，联合体未中标或者中标时合同履行完毕后自动失效。 </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8、本协议书一式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份，联合体成员、招标人、招标代理机构各执一份。</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注：本协议书由委托代理人签字的，应附法定代表人签字的授权委托书。</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牵头人名称：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（盖单位章）</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（签字或盖章）</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成员一名称：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（盖单位章）</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（签字或盖章）</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成员二名称：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（盖单位章）</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（签字或盖章）</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p>
    <w:p>
      <w:pPr>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spacing w:line="360" w:lineRule="auto"/>
        <w:ind w:left="1241" w:leftChars="200" w:right="350" w:rightChars="159" w:hanging="801" w:hangingChars="334"/>
        <w:rPr>
          <w:rFonts w:asciiTheme="minorEastAsia" w:hAnsiTheme="minorEastAsia" w:eastAsiaTheme="minorEastAsia" w:cstheme="minorEastAsia"/>
          <w:sz w:val="24"/>
          <w:szCs w:val="24"/>
        </w:rPr>
      </w:pPr>
    </w:p>
    <w:p>
      <w:pPr>
        <w:spacing w:line="360" w:lineRule="auto"/>
        <w:ind w:left="1241" w:leftChars="200" w:right="350" w:rightChars="159" w:hanging="801" w:hangingChars="334"/>
        <w:rPr>
          <w:rFonts w:asciiTheme="minorEastAsia" w:hAnsiTheme="minorEastAsia" w:eastAsiaTheme="minorEastAsia" w:cstheme="minorEastAsia"/>
          <w:sz w:val="24"/>
          <w:szCs w:val="24"/>
        </w:rPr>
      </w:pPr>
    </w:p>
    <w:p>
      <w:pPr>
        <w:spacing w:line="360" w:lineRule="auto"/>
        <w:ind w:left="1241" w:leftChars="200" w:right="350" w:rightChars="159" w:hanging="801" w:hangingChars="334"/>
        <w:rPr>
          <w:rFonts w:asciiTheme="minorEastAsia" w:hAnsiTheme="minorEastAsia" w:eastAsiaTheme="minorEastAsia" w:cstheme="minorEastAsia"/>
          <w:sz w:val="24"/>
          <w:szCs w:val="24"/>
        </w:rPr>
      </w:pPr>
    </w:p>
    <w:p>
      <w:pPr>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投标人(盖章):</w:t>
      </w:r>
    </w:p>
    <w:p>
      <w:pPr>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法定代表人或其委托代理人(签字)：                           日期：</w:t>
      </w:r>
    </w:p>
    <w:p>
      <w:pPr>
        <w:spacing w:line="360" w:lineRule="auto"/>
        <w:ind w:left="1241" w:leftChars="200" w:right="350" w:rightChars="159" w:hanging="801" w:hangingChars="334"/>
        <w:jc w:val="center"/>
        <w:rPr>
          <w:rFonts w:asciiTheme="minorEastAsia" w:hAnsiTheme="minorEastAsia" w:eastAsiaTheme="minorEastAsia" w:cstheme="minorEastAsia"/>
          <w:sz w:val="24"/>
          <w:szCs w:val="24"/>
        </w:rPr>
        <w:sectPr>
          <w:headerReference r:id="rId14" w:type="default"/>
          <w:footerReference r:id="rId15" w:type="default"/>
          <w:pgSz w:w="11910" w:h="16840"/>
          <w:pgMar w:top="720" w:right="720" w:bottom="720" w:left="720" w:header="397" w:footer="227" w:gutter="0"/>
          <w:cols w:space="720" w:num="1"/>
        </w:sectPr>
      </w:pPr>
    </w:p>
    <w:p>
      <w:pPr>
        <w:spacing w:before="53"/>
        <w:ind w:left="1475"/>
        <w:rPr>
          <w:rFonts w:asciiTheme="minorEastAsia" w:hAnsiTheme="minorEastAsia" w:eastAsiaTheme="minorEastAsia" w:cstheme="minorEastAsia"/>
          <w:b/>
          <w:sz w:val="24"/>
        </w:rPr>
      </w:pPr>
      <w:bookmarkStart w:id="293" w:name="_bookmark75"/>
      <w:bookmarkEnd w:id="293"/>
      <w:bookmarkStart w:id="294" w:name="残疾人福利性单位声明函（说明：非残疾人福利性单位不需提供本声明函）"/>
      <w:bookmarkEnd w:id="294"/>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val="en-US"/>
        </w:rPr>
        <w:t>3</w:t>
      </w:r>
      <w:r>
        <w:rPr>
          <w:rFonts w:hint="eastAsia" w:asciiTheme="minorEastAsia" w:hAnsiTheme="minorEastAsia" w:eastAsiaTheme="minorEastAsia" w:cstheme="minorEastAsia"/>
          <w:b/>
          <w:sz w:val="24"/>
        </w:rPr>
        <w:t>）残疾人福利性单位声明函（说明：非残疾人福利性单位不需提供本声明函）</w:t>
      </w:r>
    </w:p>
    <w:p>
      <w:pPr>
        <w:pStyle w:val="6"/>
        <w:rPr>
          <w:rFonts w:asciiTheme="minorEastAsia" w:hAnsiTheme="minorEastAsia" w:eastAsiaTheme="minorEastAsia" w:cstheme="minorEastAsia"/>
          <w:b/>
        </w:rPr>
      </w:pPr>
    </w:p>
    <w:p>
      <w:pPr>
        <w:pStyle w:val="6"/>
        <w:spacing w:before="1"/>
        <w:rPr>
          <w:rFonts w:asciiTheme="minorEastAsia" w:hAnsiTheme="minorEastAsia" w:eastAsiaTheme="minorEastAsia" w:cstheme="minorEastAsia"/>
          <w:b/>
          <w:sz w:val="25"/>
        </w:rPr>
      </w:pPr>
    </w:p>
    <w:p>
      <w:pPr>
        <w:pStyle w:val="6"/>
        <w:tabs>
          <w:tab w:val="left" w:leader="underscore" w:pos="5607"/>
        </w:tabs>
        <w:spacing w:line="364" w:lineRule="auto"/>
        <w:ind w:left="690" w:right="780" w:firstLine="511"/>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14"/>
        </w:rPr>
        <w:t>本</w:t>
      </w:r>
      <w:r>
        <w:rPr>
          <w:rFonts w:hint="eastAsia" w:asciiTheme="minorEastAsia" w:hAnsiTheme="minorEastAsia" w:eastAsiaTheme="minorEastAsia" w:cstheme="minorEastAsia"/>
          <w:spacing w:val="16"/>
        </w:rPr>
        <w:t>单</w:t>
      </w:r>
      <w:r>
        <w:rPr>
          <w:rFonts w:hint="eastAsia" w:asciiTheme="minorEastAsia" w:hAnsiTheme="minorEastAsia" w:eastAsiaTheme="minorEastAsia" w:cstheme="minorEastAsia"/>
          <w:spacing w:val="14"/>
        </w:rPr>
        <w:t>位郑重</w:t>
      </w:r>
      <w:r>
        <w:rPr>
          <w:rFonts w:hint="eastAsia" w:asciiTheme="minorEastAsia" w:hAnsiTheme="minorEastAsia" w:eastAsiaTheme="minorEastAsia" w:cstheme="minorEastAsia"/>
          <w:spacing w:val="16"/>
        </w:rPr>
        <w:t>声</w:t>
      </w:r>
      <w:r>
        <w:rPr>
          <w:rFonts w:hint="eastAsia" w:asciiTheme="minorEastAsia" w:hAnsiTheme="minorEastAsia" w:eastAsiaTheme="minorEastAsia" w:cstheme="minorEastAsia"/>
          <w:spacing w:val="14"/>
        </w:rPr>
        <w:t>明</w:t>
      </w:r>
      <w:r>
        <w:rPr>
          <w:rFonts w:hint="eastAsia" w:asciiTheme="minorEastAsia" w:hAnsiTheme="minorEastAsia" w:eastAsiaTheme="minorEastAsia" w:cstheme="minorEastAsia"/>
          <w:spacing w:val="16"/>
        </w:rPr>
        <w:t>，</w:t>
      </w:r>
      <w:r>
        <w:rPr>
          <w:rFonts w:hint="eastAsia" w:asciiTheme="minorEastAsia" w:hAnsiTheme="minorEastAsia" w:eastAsiaTheme="minorEastAsia" w:cstheme="minorEastAsia"/>
          <w:spacing w:val="14"/>
        </w:rPr>
        <w:t>根据</w:t>
      </w:r>
      <w:r>
        <w:rPr>
          <w:rFonts w:hint="eastAsia" w:asciiTheme="minorEastAsia" w:hAnsiTheme="minorEastAsia" w:eastAsiaTheme="minorEastAsia" w:cstheme="minorEastAsia"/>
          <w:spacing w:val="16"/>
        </w:rPr>
        <w:t>《</w:t>
      </w:r>
      <w:r>
        <w:rPr>
          <w:rFonts w:hint="eastAsia" w:asciiTheme="minorEastAsia" w:hAnsiTheme="minorEastAsia" w:eastAsiaTheme="minorEastAsia" w:cstheme="minorEastAsia"/>
          <w:spacing w:val="14"/>
        </w:rPr>
        <w:t>财政</w:t>
      </w:r>
      <w:r>
        <w:rPr>
          <w:rFonts w:hint="eastAsia" w:asciiTheme="minorEastAsia" w:hAnsiTheme="minorEastAsia" w:eastAsiaTheme="minorEastAsia" w:cstheme="minorEastAsia"/>
        </w:rPr>
        <w:t>部</w:t>
      </w:r>
      <w:r>
        <w:rPr>
          <w:rFonts w:hint="eastAsia" w:asciiTheme="minorEastAsia" w:hAnsiTheme="minorEastAsia" w:eastAsiaTheme="minorEastAsia" w:cstheme="minorEastAsia"/>
          <w:spacing w:val="31"/>
        </w:rPr>
        <w:t xml:space="preserve"> </w:t>
      </w:r>
      <w:r>
        <w:rPr>
          <w:rFonts w:hint="eastAsia" w:asciiTheme="minorEastAsia" w:hAnsiTheme="minorEastAsia" w:eastAsiaTheme="minorEastAsia" w:cstheme="minorEastAsia"/>
          <w:spacing w:val="14"/>
        </w:rPr>
        <w:t>民政</w:t>
      </w:r>
      <w:r>
        <w:rPr>
          <w:rFonts w:hint="eastAsia" w:asciiTheme="minorEastAsia" w:hAnsiTheme="minorEastAsia" w:eastAsiaTheme="minorEastAsia" w:cstheme="minorEastAsia"/>
        </w:rPr>
        <w:t>部</w:t>
      </w:r>
      <w:r>
        <w:rPr>
          <w:rFonts w:hint="eastAsia" w:asciiTheme="minorEastAsia" w:hAnsiTheme="minorEastAsia" w:eastAsiaTheme="minorEastAsia" w:cstheme="minorEastAsia"/>
          <w:spacing w:val="31"/>
        </w:rPr>
        <w:t xml:space="preserve"> </w:t>
      </w:r>
      <w:r>
        <w:rPr>
          <w:rFonts w:hint="eastAsia" w:asciiTheme="minorEastAsia" w:hAnsiTheme="minorEastAsia" w:eastAsiaTheme="minorEastAsia" w:cstheme="minorEastAsia"/>
          <w:spacing w:val="14"/>
        </w:rPr>
        <w:t>中</w:t>
      </w:r>
      <w:r>
        <w:rPr>
          <w:rFonts w:hint="eastAsia" w:asciiTheme="minorEastAsia" w:hAnsiTheme="minorEastAsia" w:eastAsiaTheme="minorEastAsia" w:cstheme="minorEastAsia"/>
          <w:spacing w:val="16"/>
        </w:rPr>
        <w:t>国</w:t>
      </w:r>
      <w:r>
        <w:rPr>
          <w:rFonts w:hint="eastAsia" w:asciiTheme="minorEastAsia" w:hAnsiTheme="minorEastAsia" w:eastAsiaTheme="minorEastAsia" w:cstheme="minorEastAsia"/>
          <w:spacing w:val="14"/>
        </w:rPr>
        <w:t>残疾人</w:t>
      </w:r>
      <w:r>
        <w:rPr>
          <w:rFonts w:hint="eastAsia" w:asciiTheme="minorEastAsia" w:hAnsiTheme="minorEastAsia" w:eastAsiaTheme="minorEastAsia" w:cstheme="minorEastAsia"/>
          <w:spacing w:val="16"/>
        </w:rPr>
        <w:t>联</w:t>
      </w:r>
      <w:r>
        <w:rPr>
          <w:rFonts w:hint="eastAsia" w:asciiTheme="minorEastAsia" w:hAnsiTheme="minorEastAsia" w:eastAsiaTheme="minorEastAsia" w:cstheme="minorEastAsia"/>
          <w:spacing w:val="14"/>
        </w:rPr>
        <w:t>合会</w:t>
      </w:r>
      <w:r>
        <w:rPr>
          <w:rFonts w:hint="eastAsia" w:asciiTheme="minorEastAsia" w:hAnsiTheme="minorEastAsia" w:eastAsiaTheme="minorEastAsia" w:cstheme="minorEastAsia"/>
          <w:spacing w:val="16"/>
        </w:rPr>
        <w:t>关</w:t>
      </w:r>
      <w:r>
        <w:rPr>
          <w:rFonts w:hint="eastAsia" w:asciiTheme="minorEastAsia" w:hAnsiTheme="minorEastAsia" w:eastAsiaTheme="minorEastAsia" w:cstheme="minorEastAsia"/>
          <w:spacing w:val="14"/>
        </w:rPr>
        <w:t>于促</w:t>
      </w:r>
      <w:r>
        <w:rPr>
          <w:rFonts w:hint="eastAsia" w:asciiTheme="minorEastAsia" w:hAnsiTheme="minorEastAsia" w:eastAsiaTheme="minorEastAsia" w:cstheme="minorEastAsia"/>
          <w:spacing w:val="16"/>
        </w:rPr>
        <w:t>进</w:t>
      </w:r>
      <w:r>
        <w:rPr>
          <w:rFonts w:hint="eastAsia" w:asciiTheme="minorEastAsia" w:hAnsiTheme="minorEastAsia" w:eastAsiaTheme="minorEastAsia" w:cstheme="minorEastAsia"/>
          <w:spacing w:val="14"/>
        </w:rPr>
        <w:t>残疾人就业</w:t>
      </w:r>
      <w:r>
        <w:rPr>
          <w:rFonts w:hint="eastAsia" w:asciiTheme="minorEastAsia" w:hAnsiTheme="minorEastAsia" w:eastAsiaTheme="minorEastAsia" w:cstheme="minorEastAsia"/>
          <w:spacing w:val="12"/>
        </w:rPr>
        <w:t>政府采购政策的通知</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spacing w:val="12"/>
        </w:rPr>
        <w:t>（财</w:t>
      </w:r>
      <w:r>
        <w:rPr>
          <w:rFonts w:hint="eastAsia" w:asciiTheme="minorEastAsia" w:hAnsiTheme="minorEastAsia" w:eastAsiaTheme="minorEastAsia" w:cstheme="minorEastAsia"/>
          <w:spacing w:val="-3"/>
        </w:rPr>
        <w:t>库</w:t>
      </w:r>
      <w:r>
        <w:rPr>
          <w:rFonts w:hint="eastAsia" w:asciiTheme="minorEastAsia" w:hAnsiTheme="minorEastAsia" w:eastAsiaTheme="minorEastAsia" w:cstheme="minorEastAsia"/>
        </w:rPr>
        <w:t>〔2017〕</w:t>
      </w:r>
      <w:r>
        <w:rPr>
          <w:rFonts w:hint="eastAsia" w:asciiTheme="minorEastAsia" w:hAnsiTheme="minorEastAsia" w:eastAsiaTheme="minorEastAsia" w:cstheme="minorEastAsia"/>
          <w:spacing w:val="-15"/>
        </w:rPr>
        <w:t xml:space="preserve"> </w:t>
      </w:r>
      <w:r>
        <w:rPr>
          <w:rFonts w:hint="eastAsia" w:asciiTheme="minorEastAsia" w:hAnsiTheme="minorEastAsia" w:eastAsiaTheme="minorEastAsia" w:cstheme="minorEastAsia"/>
        </w:rPr>
        <w:t>141</w:t>
      </w:r>
      <w:r>
        <w:rPr>
          <w:rFonts w:hint="eastAsia" w:asciiTheme="minorEastAsia" w:hAnsiTheme="minorEastAsia" w:eastAsiaTheme="minorEastAsia" w:cstheme="minorEastAsia"/>
          <w:spacing w:val="-63"/>
        </w:rPr>
        <w:t xml:space="preserve"> </w:t>
      </w:r>
      <w:r>
        <w:rPr>
          <w:rFonts w:hint="eastAsia" w:asciiTheme="minorEastAsia" w:hAnsiTheme="minorEastAsia" w:eastAsiaTheme="minorEastAsia" w:cstheme="minorEastAsia"/>
          <w:spacing w:val="12"/>
        </w:rPr>
        <w:t>号</w:t>
      </w:r>
      <w:r>
        <w:rPr>
          <w:rFonts w:hint="eastAsia" w:asciiTheme="minorEastAsia" w:hAnsiTheme="minorEastAsia" w:eastAsiaTheme="minorEastAsia" w:cstheme="minorEastAsia"/>
          <w:spacing w:val="-10"/>
        </w:rPr>
        <w:t>）</w:t>
      </w:r>
      <w:r>
        <w:rPr>
          <w:rFonts w:hint="eastAsia" w:asciiTheme="minorEastAsia" w:hAnsiTheme="minorEastAsia" w:eastAsiaTheme="minorEastAsia" w:cstheme="minorEastAsia"/>
          <w:spacing w:val="12"/>
        </w:rPr>
        <w:t>的规</w:t>
      </w:r>
      <w:r>
        <w:rPr>
          <w:rFonts w:hint="eastAsia" w:asciiTheme="minorEastAsia" w:hAnsiTheme="minorEastAsia" w:eastAsiaTheme="minorEastAsia" w:cstheme="minorEastAsia"/>
          <w:spacing w:val="14"/>
        </w:rPr>
        <w:t>定</w:t>
      </w:r>
      <w:r>
        <w:rPr>
          <w:rFonts w:hint="eastAsia" w:asciiTheme="minorEastAsia" w:hAnsiTheme="minorEastAsia" w:eastAsiaTheme="minorEastAsia" w:cstheme="minorEastAsia"/>
          <w:spacing w:val="-10"/>
        </w:rPr>
        <w:t>，</w:t>
      </w:r>
      <w:r>
        <w:rPr>
          <w:rFonts w:hint="eastAsia" w:asciiTheme="minorEastAsia" w:hAnsiTheme="minorEastAsia" w:eastAsiaTheme="minorEastAsia" w:cstheme="minorEastAsia"/>
          <w:spacing w:val="12"/>
        </w:rPr>
        <w:t>本单位为符合条件的残疾人</w:t>
      </w:r>
      <w:r>
        <w:rPr>
          <w:rFonts w:hint="eastAsia" w:asciiTheme="minorEastAsia" w:hAnsiTheme="minorEastAsia" w:eastAsiaTheme="minorEastAsia" w:cstheme="minorEastAsia"/>
        </w:rPr>
        <w:t>福</w:t>
      </w:r>
      <w:r>
        <w:rPr>
          <w:rFonts w:hint="eastAsia" w:asciiTheme="minorEastAsia" w:hAnsiTheme="minorEastAsia" w:eastAsiaTheme="minorEastAsia" w:cstheme="minorEastAsia"/>
          <w:spacing w:val="12"/>
        </w:rPr>
        <w:t>利性单位</w:t>
      </w:r>
      <w:r>
        <w:rPr>
          <w:rFonts w:hint="eastAsia" w:asciiTheme="minorEastAsia" w:hAnsiTheme="minorEastAsia" w:eastAsiaTheme="minorEastAsia" w:cstheme="minorEastAsia"/>
          <w:spacing w:val="-113"/>
        </w:rPr>
        <w:t>，</w:t>
      </w:r>
      <w:r>
        <w:rPr>
          <w:rFonts w:hint="eastAsia" w:asciiTheme="minorEastAsia" w:hAnsiTheme="minorEastAsia" w:eastAsiaTheme="minorEastAsia" w:cstheme="minorEastAsia"/>
          <w:spacing w:val="12"/>
        </w:rPr>
        <w:t>且本单位参</w:t>
      </w:r>
      <w:r>
        <w:rPr>
          <w:rFonts w:hint="eastAsia" w:asciiTheme="minorEastAsia" w:hAnsiTheme="minorEastAsia" w:eastAsiaTheme="minorEastAsia" w:cstheme="minorEastAsia"/>
          <w:spacing w:val="14"/>
        </w:rPr>
        <w:t>加</w:t>
      </w:r>
      <w:r>
        <w:rPr>
          <w:rFonts w:hint="eastAsia" w:asciiTheme="minorEastAsia" w:hAnsiTheme="minorEastAsia" w:eastAsiaTheme="minorEastAsia" w:cstheme="minorEastAsia"/>
          <w:spacing w:val="5"/>
          <w:u w:val="single"/>
        </w:rPr>
        <w:t>______</w:t>
      </w:r>
      <w:r>
        <w:rPr>
          <w:rFonts w:hint="eastAsia" w:asciiTheme="minorEastAsia" w:hAnsiTheme="minorEastAsia" w:eastAsiaTheme="minorEastAsia" w:cstheme="minorEastAsia"/>
          <w:spacing w:val="12"/>
        </w:rPr>
        <w:t>单位的</w:t>
      </w:r>
      <w:r>
        <w:rPr>
          <w:rFonts w:hint="eastAsia" w:asciiTheme="minorEastAsia" w:hAnsiTheme="minorEastAsia" w:eastAsiaTheme="minorEastAsia" w:cstheme="minorEastAsia"/>
          <w:spacing w:val="5"/>
          <w:u w:val="single"/>
        </w:rPr>
        <w:t>______</w:t>
      </w:r>
      <w:r>
        <w:rPr>
          <w:rFonts w:hint="eastAsia" w:asciiTheme="minorEastAsia" w:hAnsiTheme="minorEastAsia" w:eastAsiaTheme="minorEastAsia" w:cstheme="minorEastAsia"/>
          <w:spacing w:val="12"/>
        </w:rPr>
        <w:t>项目采购活动</w:t>
      </w:r>
      <w:r>
        <w:rPr>
          <w:rFonts w:hint="eastAsia" w:asciiTheme="minorEastAsia" w:hAnsiTheme="minorEastAsia" w:eastAsiaTheme="minorEastAsia" w:cstheme="minorEastAsia"/>
          <w:spacing w:val="-113"/>
        </w:rPr>
        <w:t>，</w:t>
      </w:r>
      <w:r>
        <w:rPr>
          <w:rFonts w:hint="eastAsia" w:asciiTheme="minorEastAsia" w:hAnsiTheme="minorEastAsia" w:eastAsiaTheme="minorEastAsia" w:cstheme="minorEastAsia"/>
          <w:spacing w:val="12"/>
        </w:rPr>
        <w:t>提</w:t>
      </w:r>
      <w:r>
        <w:rPr>
          <w:rFonts w:hint="eastAsia" w:asciiTheme="minorEastAsia" w:hAnsiTheme="minorEastAsia" w:eastAsiaTheme="minorEastAsia" w:cstheme="minorEastAsia"/>
          <w:spacing w:val="9"/>
        </w:rPr>
        <w:t>供</w:t>
      </w:r>
      <w:r>
        <w:rPr>
          <w:rFonts w:hint="eastAsia" w:asciiTheme="minorEastAsia" w:hAnsiTheme="minorEastAsia" w:eastAsiaTheme="minorEastAsia" w:cstheme="minorEastAsia"/>
          <w:spacing w:val="12"/>
        </w:rPr>
        <w:t>本单位制造的货</w:t>
      </w:r>
      <w:r>
        <w:rPr>
          <w:rFonts w:hint="eastAsia" w:asciiTheme="minorEastAsia" w:hAnsiTheme="minorEastAsia" w:eastAsiaTheme="minorEastAsia" w:cstheme="minorEastAsia"/>
          <w:spacing w:val="-113"/>
        </w:rPr>
        <w:t>物</w:t>
      </w:r>
      <w:r>
        <w:rPr>
          <w:rFonts w:hint="eastAsia" w:asciiTheme="minorEastAsia" w:hAnsiTheme="minorEastAsia" w:eastAsiaTheme="minorEastAsia" w:cstheme="minorEastAsia"/>
          <w:spacing w:val="12"/>
        </w:rPr>
        <w:t>（</w:t>
      </w:r>
      <w:r>
        <w:rPr>
          <w:rFonts w:hint="eastAsia" w:asciiTheme="minorEastAsia" w:hAnsiTheme="minorEastAsia" w:eastAsiaTheme="minorEastAsia" w:cstheme="minorEastAsia"/>
          <w:spacing w:val="-4"/>
        </w:rPr>
        <w:t>由</w:t>
      </w:r>
      <w:r>
        <w:rPr>
          <w:rFonts w:hint="eastAsia" w:asciiTheme="minorEastAsia" w:hAnsiTheme="minorEastAsia" w:eastAsiaTheme="minorEastAsia" w:cstheme="minorEastAsia"/>
        </w:rPr>
        <w:t>本单位承担工程/提供服务），或者提供其他残疾人福利性单位制造的货物（不包括使用非残疾人福利性单位注册商标的货物）。</w:t>
      </w:r>
    </w:p>
    <w:p>
      <w:pPr>
        <w:pStyle w:val="6"/>
        <w:spacing w:before="1"/>
        <w:ind w:left="1194"/>
        <w:rPr>
          <w:rFonts w:asciiTheme="minorEastAsia" w:hAnsiTheme="minorEastAsia" w:eastAsiaTheme="minorEastAsia" w:cstheme="minorEastAsia"/>
        </w:rPr>
      </w:pPr>
      <w:r>
        <w:rPr>
          <w:rFonts w:hint="eastAsia" w:asciiTheme="minorEastAsia" w:hAnsiTheme="minorEastAsia" w:eastAsiaTheme="minorEastAsia" w:cstheme="minorEastAsia"/>
        </w:rPr>
        <w:t>本单位对上述声明的真实性负责。如有虚假，将依法承担相应责任。</w:t>
      </w: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spacing w:before="5"/>
        <w:rPr>
          <w:rFonts w:asciiTheme="minorEastAsia" w:hAnsiTheme="minorEastAsia" w:eastAsiaTheme="minorEastAsia" w:cstheme="minorEastAsia"/>
          <w:sz w:val="31"/>
        </w:rPr>
      </w:pPr>
    </w:p>
    <w:p>
      <w:pPr>
        <w:pStyle w:val="6"/>
        <w:ind w:left="690"/>
        <w:rPr>
          <w:rFonts w:asciiTheme="minorEastAsia" w:hAnsiTheme="minorEastAsia" w:eastAsiaTheme="minorEastAsia" w:cstheme="minorEastAsia"/>
        </w:rPr>
      </w:pPr>
      <w:r>
        <w:rPr>
          <w:rFonts w:hint="eastAsia" w:asciiTheme="minorEastAsia" w:hAnsiTheme="minorEastAsia" w:eastAsiaTheme="minorEastAsia" w:cstheme="minorEastAsia"/>
          <w:lang w:val="en-US" w:bidi="ar-SA"/>
        </w:rPr>
        <mc:AlternateContent>
          <mc:Choice Requires="wpg">
            <w:drawing>
              <wp:anchor distT="0" distB="0" distL="114300" distR="114300" simplePos="0" relativeHeight="251656192" behindDoc="0" locked="0" layoutInCell="1" allowOverlap="1">
                <wp:simplePos x="0" y="0"/>
                <wp:positionH relativeFrom="page">
                  <wp:posOffset>2127250</wp:posOffset>
                </wp:positionH>
                <wp:positionV relativeFrom="paragraph">
                  <wp:posOffset>169545</wp:posOffset>
                </wp:positionV>
                <wp:extent cx="2514600" cy="12065"/>
                <wp:effectExtent l="0" t="0" r="0" b="0"/>
                <wp:wrapNone/>
                <wp:docPr id="3" name="组合 3"/>
                <wp:cNvGraphicFramePr/>
                <a:graphic xmlns:a="http://schemas.openxmlformats.org/drawingml/2006/main">
                  <a:graphicData uri="http://schemas.microsoft.com/office/word/2010/wordprocessingGroup">
                    <wpg:wgp>
                      <wpg:cNvGrpSpPr/>
                      <wpg:grpSpPr>
                        <a:xfrm>
                          <a:off x="0" y="0"/>
                          <a:ext cx="2514600" cy="12065"/>
                          <a:chOff x="3350" y="267"/>
                          <a:chExt cx="3960" cy="19"/>
                        </a:xfrm>
                      </wpg:grpSpPr>
                      <wps:wsp>
                        <wps:cNvPr id="1" name="任意多边形 4"/>
                        <wps:cNvSpPr/>
                        <wps:spPr>
                          <a:xfrm>
                            <a:off x="3350" y="270"/>
                            <a:ext cx="3960" cy="2"/>
                          </a:xfrm>
                          <a:custGeom>
                            <a:avLst/>
                            <a:gdLst/>
                            <a:ahLst/>
                            <a:cxnLst/>
                            <a:rect l="0" t="0" r="0" b="0"/>
                            <a:pathLst>
                              <a:path w="3960">
                                <a:moveTo>
                                  <a:pt x="0" y="0"/>
                                </a:moveTo>
                                <a:lnTo>
                                  <a:pt x="480" y="0"/>
                                </a:lnTo>
                                <a:moveTo>
                                  <a:pt x="2520" y="0"/>
                                </a:moveTo>
                                <a:lnTo>
                                  <a:pt x="3960" y="0"/>
                                </a:lnTo>
                              </a:path>
                            </a:pathLst>
                          </a:custGeom>
                          <a:noFill/>
                          <a:ln w="3505" cap="flat" cmpd="sng">
                            <a:solidFill>
                              <a:srgbClr val="000000"/>
                            </a:solidFill>
                            <a:prstDash val="solid"/>
                            <a:headEnd type="none" w="med" len="med"/>
                            <a:tailEnd type="none" w="med" len="med"/>
                          </a:ln>
                        </wps:spPr>
                        <wps:bodyPr upright="1"/>
                      </wps:wsp>
                      <wps:wsp>
                        <wps:cNvPr id="2" name="直线 5"/>
                        <wps:cNvCnPr/>
                        <wps:spPr>
                          <a:xfrm>
                            <a:off x="3350" y="280"/>
                            <a:ext cx="3960" cy="0"/>
                          </a:xfrm>
                          <a:prstGeom prst="line">
                            <a:avLst/>
                          </a:prstGeom>
                          <a:ln w="7607"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67.5pt;margin-top:13.35pt;height:0.95pt;width:198pt;mso-position-horizontal-relative:page;z-index:251656192;mso-width-relative:page;mso-height-relative:page;" coordorigin="3350,267" coordsize="3960,19" o:gfxdata="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C2QmeJ2QAAAAkBAAAPAAAAAAAAAAEAIAAAACIA&#10;AABkcnMvZG93bnJldi54bWxQSwECFAAUAAAACACHTuJAohr1z+wCAADHBwAADgAAAAAAAAABACAA&#10;AAAoAQAAZHJzL2Uyb0RvYy54bWxQSwUGAAAAAAYABgBZAQAAhgYAAAAA&#10;">
                <o:lock v:ext="edit" aspectratio="f"/>
                <v:shape id="任意多边形 4" o:spid="_x0000_s1026" o:spt="100" style="position:absolute;left:3350;top:270;height:2;width:3960;" filled="f" stroked="t" coordsize="3960,1" o:gfxdata="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7nzbugAAANoA&#10;AAAPAAAAAAAAAAEAIAAAACIAAABkcnMvZG93bnJldi54bWxQSwECFAAUAAAACACHTuJAMy8FnjsA&#10;AAA5AAAAEAAAAAAAAAABACAAAAAJAQAAZHJzL3NoYXBleG1sLnhtbFBLBQYAAAAABgAGAFsBAACz&#10;AwAAAAA=&#10;" path="m0,0l480,0m2520,0l3960,0e">
                  <v:fill on="f" focussize="0,0"/>
                  <v:stroke weight="0.275984251968504pt" color="#000000" joinstyle="round"/>
                  <v:imagedata o:title=""/>
                  <o:lock v:ext="edit" aspectratio="f"/>
                </v:shape>
                <v:line id="直线 5" o:spid="_x0000_s1026" o:spt="20" style="position:absolute;left:3350;top:280;height:0;width:3960;" filled="f" stroked="t" coordsize="21600,21600" o:gfxdata="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xVZ8vQAA&#10;ANoAAAAPAAAAAAAAAAEAIAAAACIAAABkcnMvZG93bnJldi54bWxQSwECFAAUAAAACACHTuJAMy8F&#10;njsAAAA5AAAAEAAAAAAAAAABACAAAAAMAQAAZHJzL3NoYXBleG1sLnhtbFBLBQYAAAAABgAGAFsB&#10;AAC2AwAAAAA=&#10;">
                  <v:fill on="f" focussize="0,0"/>
                  <v:stroke weight="0.598976377952756pt" color="#000000" joinstyle="round"/>
                  <v:imagedata o:title=""/>
                  <o:lock v:ext="edit" aspectratio="f"/>
                </v:line>
              </v:group>
            </w:pict>
          </mc:Fallback>
        </mc:AlternateContent>
      </w:r>
      <w:r>
        <w:rPr>
          <w:rFonts w:hint="eastAsia" w:asciiTheme="minorEastAsia" w:hAnsiTheme="minorEastAsia" w:eastAsiaTheme="minorEastAsia" w:cstheme="minorEastAsia"/>
        </w:rPr>
        <w:t>单位名称（盖章）：</w:t>
      </w:r>
    </w:p>
    <w:p>
      <w:pPr>
        <w:pStyle w:val="6"/>
        <w:spacing w:before="7"/>
        <w:rPr>
          <w:rFonts w:asciiTheme="minorEastAsia" w:hAnsiTheme="minorEastAsia" w:eastAsiaTheme="minorEastAsia" w:cstheme="minorEastAsia"/>
          <w:sz w:val="13"/>
        </w:rPr>
      </w:pPr>
    </w:p>
    <w:p>
      <w:pPr>
        <w:pStyle w:val="6"/>
        <w:tabs>
          <w:tab w:val="left" w:pos="2490"/>
          <w:tab w:val="left" w:pos="4050"/>
          <w:tab w:val="left" w:pos="5250"/>
          <w:tab w:val="left" w:pos="6450"/>
        </w:tabs>
        <w:spacing w:before="66"/>
        <w:ind w:left="690"/>
        <w:rPr>
          <w:rFonts w:asciiTheme="minorEastAsia" w:hAnsiTheme="minorEastAsia" w:eastAsiaTheme="minorEastAsia" w:cstheme="minorEastAsia"/>
        </w:rPr>
      </w:pPr>
      <w:r>
        <w:rPr>
          <w:rFonts w:hint="eastAsia" w:asciiTheme="minorEastAsia" w:hAnsiTheme="minorEastAsia" w:eastAsiaTheme="minorEastAsia" w:cstheme="minorEastAsia"/>
          <w:lang w:val="en-US" w:bidi="ar-SA"/>
        </w:rPr>
        <mc:AlternateContent>
          <mc:Choice Requires="wpg">
            <w:drawing>
              <wp:anchor distT="0" distB="0" distL="114300" distR="114300" simplePos="0" relativeHeight="251657216" behindDoc="1" locked="0" layoutInCell="1" allowOverlap="1">
                <wp:simplePos x="0" y="0"/>
                <wp:positionH relativeFrom="page">
                  <wp:posOffset>2203450</wp:posOffset>
                </wp:positionH>
                <wp:positionV relativeFrom="paragraph">
                  <wp:posOffset>211455</wp:posOffset>
                </wp:positionV>
                <wp:extent cx="685800" cy="12065"/>
                <wp:effectExtent l="0" t="0" r="0" b="0"/>
                <wp:wrapNone/>
                <wp:docPr id="6" name="组合 6"/>
                <wp:cNvGraphicFramePr/>
                <a:graphic xmlns:a="http://schemas.openxmlformats.org/drawingml/2006/main">
                  <a:graphicData uri="http://schemas.microsoft.com/office/word/2010/wordprocessingGroup">
                    <wpg:wgp>
                      <wpg:cNvGrpSpPr/>
                      <wpg:grpSpPr>
                        <a:xfrm>
                          <a:off x="0" y="0"/>
                          <a:ext cx="685800" cy="12065"/>
                          <a:chOff x="3470" y="333"/>
                          <a:chExt cx="1080" cy="19"/>
                        </a:xfrm>
                      </wpg:grpSpPr>
                      <wps:wsp>
                        <wps:cNvPr id="4" name="直线 7"/>
                        <wps:cNvCnPr/>
                        <wps:spPr>
                          <a:xfrm>
                            <a:off x="3470" y="336"/>
                            <a:ext cx="600" cy="0"/>
                          </a:xfrm>
                          <a:prstGeom prst="line">
                            <a:avLst/>
                          </a:prstGeom>
                          <a:ln w="3505" cap="flat" cmpd="sng">
                            <a:solidFill>
                              <a:srgbClr val="000000"/>
                            </a:solidFill>
                            <a:prstDash val="solid"/>
                            <a:headEnd type="none" w="med" len="med"/>
                            <a:tailEnd type="none" w="med" len="med"/>
                          </a:ln>
                        </wps:spPr>
                        <wps:bodyPr/>
                      </wps:wsp>
                      <wps:wsp>
                        <wps:cNvPr id="5" name="直线 8"/>
                        <wps:cNvCnPr/>
                        <wps:spPr>
                          <a:xfrm>
                            <a:off x="3470" y="346"/>
                            <a:ext cx="1080" cy="0"/>
                          </a:xfrm>
                          <a:prstGeom prst="line">
                            <a:avLst/>
                          </a:prstGeom>
                          <a:ln w="7607"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73.5pt;margin-top:16.65pt;height:0.95pt;width:54pt;mso-position-horizontal-relative:page;z-index:-251659264;mso-width-relative:page;mso-height-relative:page;" coordorigin="3470,333" coordsize="1080,19" o:gfxdata="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a9uPnZAAAA&#10;CQEAAA8AAAAAAAAAAQAgAAAAIgAAAGRycy9kb3ducmV2LnhtbFBLAQIUABQAAAAIAIdO4kACWGyj&#10;VQIAAKAGAAAOAAAAAAAAAAEAIAAAACgBAABkcnMvZTJvRG9jLnhtbFBLBQYAAAAABgAGAFkBAADv&#10;BQAAAAA=&#10;">
                <o:lock v:ext="edit" aspectratio="f"/>
                <v:line id="直线 7" o:spid="_x0000_s1026" o:spt="20" style="position:absolute;left:3470;top:336;height:0;width:600;" filled="f" stroked="t" coordsize="21600,21600" o:gfxdata="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nMuvQAA&#10;ANoAAAAPAAAAAAAAAAEAIAAAACIAAABkcnMvZG93bnJldi54bWxQSwECFAAUAAAACACHTuJAMy8F&#10;njsAAAA5AAAAEAAAAAAAAAABACAAAAAMAQAAZHJzL3NoYXBleG1sLnhtbFBLBQYAAAAABgAGAFsB&#10;AAC2AwAAAAA=&#10;">
                  <v:fill on="f" focussize="0,0"/>
                  <v:stroke weight="0.275984251968504pt" color="#000000" joinstyle="round"/>
                  <v:imagedata o:title=""/>
                  <o:lock v:ext="edit" aspectratio="f"/>
                </v:line>
                <v:line id="直线 8" o:spid="_x0000_s1026" o:spt="20" style="position:absolute;left:3470;top:346;height:0;width:1080;" filled="f" stroked="t" coordsize="21600,21600" o:gfxdata="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LM4IvQAA&#10;ANoAAAAPAAAAAAAAAAEAIAAAACIAAABkcnMvZG93bnJldi54bWxQSwECFAAUAAAACACHTuJAMy8F&#10;njsAAAA5AAAAEAAAAAAAAAABACAAAAAMAQAAZHJzL3NoYXBleG1sLnhtbFBLBQYAAAAABgAGAFsB&#10;AAC2AwAAAAA=&#10;">
                  <v:fill on="f" focussize="0,0"/>
                  <v:stroke weight="0.598976377952756pt" color="#000000" joinstyle="round"/>
                  <v:imagedata o:title=""/>
                  <o:lock v:ext="edit" aspectratio="f"/>
                </v:line>
              </v:group>
            </w:pict>
          </mc:Fallback>
        </mc:AlternateContent>
      </w:r>
      <w:r>
        <w:rPr>
          <w:rFonts w:hint="eastAsia" w:asciiTheme="minorEastAsia" w:hAnsiTheme="minorEastAsia" w:eastAsiaTheme="minorEastAsia" w:cstheme="minorEastAsia"/>
          <w:lang w:val="en-US" w:bidi="ar-SA"/>
        </w:rPr>
        <mc:AlternateContent>
          <mc:Choice Requires="wpg">
            <w:drawing>
              <wp:anchor distT="0" distB="0" distL="114300" distR="114300" simplePos="0" relativeHeight="251658240" behindDoc="1" locked="0" layoutInCell="1" allowOverlap="1">
                <wp:simplePos x="0" y="0"/>
                <wp:positionH relativeFrom="page">
                  <wp:posOffset>3041650</wp:posOffset>
                </wp:positionH>
                <wp:positionV relativeFrom="paragraph">
                  <wp:posOffset>211455</wp:posOffset>
                </wp:positionV>
                <wp:extent cx="610235" cy="12065"/>
                <wp:effectExtent l="0" t="0" r="0" b="0"/>
                <wp:wrapNone/>
                <wp:docPr id="9" name="组合 9"/>
                <wp:cNvGraphicFramePr/>
                <a:graphic xmlns:a="http://schemas.openxmlformats.org/drawingml/2006/main">
                  <a:graphicData uri="http://schemas.microsoft.com/office/word/2010/wordprocessingGroup">
                    <wpg:wgp>
                      <wpg:cNvGrpSpPr/>
                      <wpg:grpSpPr>
                        <a:xfrm>
                          <a:off x="0" y="0"/>
                          <a:ext cx="610235" cy="12065"/>
                          <a:chOff x="4790" y="333"/>
                          <a:chExt cx="961" cy="19"/>
                        </a:xfrm>
                      </wpg:grpSpPr>
                      <wps:wsp>
                        <wps:cNvPr id="7" name="任意多边形 10"/>
                        <wps:cNvSpPr/>
                        <wps:spPr>
                          <a:xfrm>
                            <a:off x="4790" y="336"/>
                            <a:ext cx="960" cy="2"/>
                          </a:xfrm>
                          <a:custGeom>
                            <a:avLst/>
                            <a:gdLst/>
                            <a:ahLst/>
                            <a:cxnLst/>
                            <a:rect l="0" t="0" r="0" b="0"/>
                            <a:pathLst>
                              <a:path w="960">
                                <a:moveTo>
                                  <a:pt x="0" y="0"/>
                                </a:moveTo>
                                <a:lnTo>
                                  <a:pt x="240" y="0"/>
                                </a:lnTo>
                                <a:moveTo>
                                  <a:pt x="600" y="0"/>
                                </a:moveTo>
                                <a:lnTo>
                                  <a:pt x="960" y="0"/>
                                </a:lnTo>
                              </a:path>
                            </a:pathLst>
                          </a:custGeom>
                          <a:noFill/>
                          <a:ln w="3505" cap="flat" cmpd="sng">
                            <a:solidFill>
                              <a:srgbClr val="000000"/>
                            </a:solidFill>
                            <a:prstDash val="solid"/>
                            <a:headEnd type="none" w="med" len="med"/>
                            <a:tailEnd type="none" w="med" len="med"/>
                          </a:ln>
                        </wps:spPr>
                        <wps:bodyPr upright="1"/>
                      </wps:wsp>
                      <wps:wsp>
                        <wps:cNvPr id="8" name="直线 11"/>
                        <wps:cNvCnPr/>
                        <wps:spPr>
                          <a:xfrm>
                            <a:off x="4790" y="346"/>
                            <a:ext cx="960" cy="0"/>
                          </a:xfrm>
                          <a:prstGeom prst="line">
                            <a:avLst/>
                          </a:prstGeom>
                          <a:ln w="7607"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239.5pt;margin-top:16.65pt;height:0.95pt;width:48.05pt;mso-position-horizontal-relative:page;z-index:-251658240;mso-width-relative:page;mso-height-relative:page;" coordorigin="4790,333" coordsize="961,19" o:gfxdata="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ZcFvS9oAAAAJAQAADwAAAAAAAAABACAA&#10;AAAiAAAAZHJzL2Rvd25yZXYueG1sUEsBAhQAFAAAAAgAh07iQP2ZaOzvAgAAwgcAAA4AAAAAAAAA&#10;AQAgAAAAKQEAAGRycy9lMm9Eb2MueG1sUEsFBgAAAAAGAAYAWQEAAIoGAAAAAA==&#10;">
                <o:lock v:ext="edit" aspectratio="f"/>
                <v:shape id="任意多边形 10" o:spid="_x0000_s1026" o:spt="100" style="position:absolute;left:4790;top:336;height:2;width:960;" filled="f" stroked="t" coordsize="960,1" o:gfxdata="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pjXmvQAA&#10;ANoAAAAPAAAAAAAAAAEAIAAAACIAAABkcnMvZG93bnJldi54bWxQSwECFAAUAAAACACHTuJAMy8F&#10;njsAAAA5AAAAEAAAAAAAAAABACAAAAAMAQAAZHJzL3NoYXBleG1sLnhtbFBLBQYAAAAABgAGAFsB&#10;AAC2AwAAAAA=&#10;" path="m0,0l240,0m600,0l960,0e">
                  <v:fill on="f" focussize="0,0"/>
                  <v:stroke weight="0.275984251968504pt" color="#000000" joinstyle="round"/>
                  <v:imagedata o:title=""/>
                  <o:lock v:ext="edit" aspectratio="f"/>
                </v:shape>
                <v:line id="直线 11" o:spid="_x0000_s1026" o:spt="20" style="position:absolute;left:4790;top:346;height:0;width:960;" filled="f" stroked="t" coordsize="21600,21600" o:gfxdata="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y1hlrsAAADa&#10;AAAADwAAAAAAAAABACAAAAAiAAAAZHJzL2Rvd25yZXYueG1sUEsBAhQAFAAAAAgAh07iQDMvBZ47&#10;AAAAOQAAABAAAAAAAAAAAQAgAAAACgEAAGRycy9zaGFwZXhtbC54bWxQSwUGAAAAAAYABgBbAQAA&#10;tAMAAAAA&#10;">
                  <v:fill on="f" focussize="0,0"/>
                  <v:stroke weight="0.598976377952756pt" color="#000000" joinstyle="round"/>
                  <v:imagedata o:title=""/>
                  <o:lock v:ext="edit" aspectratio="f"/>
                </v:line>
              </v:group>
            </w:pict>
          </mc:Fallback>
        </mc:AlternateContent>
      </w:r>
      <w:r>
        <w:rPr>
          <w:rFonts w:hint="eastAsia" w:asciiTheme="minorEastAsia" w:hAnsiTheme="minorEastAsia" w:eastAsiaTheme="minorEastAsia" w:cstheme="minorEastAsia"/>
          <w:lang w:val="en-US" w:bidi="ar-SA"/>
        </w:rPr>
        <mc:AlternateContent>
          <mc:Choice Requires="wpg">
            <w:drawing>
              <wp:anchor distT="0" distB="0" distL="114300" distR="114300" simplePos="0" relativeHeight="251659264" behindDoc="1" locked="0" layoutInCell="1" allowOverlap="1">
                <wp:simplePos x="0" y="0"/>
                <wp:positionH relativeFrom="page">
                  <wp:posOffset>3803650</wp:posOffset>
                </wp:positionH>
                <wp:positionV relativeFrom="paragraph">
                  <wp:posOffset>211455</wp:posOffset>
                </wp:positionV>
                <wp:extent cx="609600" cy="12065"/>
                <wp:effectExtent l="0" t="0" r="0" b="0"/>
                <wp:wrapNone/>
                <wp:docPr id="12" name="组合 12"/>
                <wp:cNvGraphicFramePr/>
                <a:graphic xmlns:a="http://schemas.openxmlformats.org/drawingml/2006/main">
                  <a:graphicData uri="http://schemas.microsoft.com/office/word/2010/wordprocessingGroup">
                    <wpg:wgp>
                      <wpg:cNvGrpSpPr/>
                      <wpg:grpSpPr>
                        <a:xfrm>
                          <a:off x="0" y="0"/>
                          <a:ext cx="609600" cy="12065"/>
                          <a:chOff x="5990" y="333"/>
                          <a:chExt cx="960" cy="19"/>
                        </a:xfrm>
                      </wpg:grpSpPr>
                      <wps:wsp>
                        <wps:cNvPr id="10" name="任意多边形 13"/>
                        <wps:cNvSpPr/>
                        <wps:spPr>
                          <a:xfrm>
                            <a:off x="5990" y="336"/>
                            <a:ext cx="960" cy="2"/>
                          </a:xfrm>
                          <a:custGeom>
                            <a:avLst/>
                            <a:gdLst/>
                            <a:ahLst/>
                            <a:cxnLst/>
                            <a:rect l="0" t="0" r="0" b="0"/>
                            <a:pathLst>
                              <a:path w="960">
                                <a:moveTo>
                                  <a:pt x="0" y="0"/>
                                </a:moveTo>
                                <a:lnTo>
                                  <a:pt x="360" y="0"/>
                                </a:lnTo>
                                <a:moveTo>
                                  <a:pt x="720" y="0"/>
                                </a:moveTo>
                                <a:lnTo>
                                  <a:pt x="960" y="0"/>
                                </a:lnTo>
                              </a:path>
                            </a:pathLst>
                          </a:custGeom>
                          <a:noFill/>
                          <a:ln w="3505" cap="flat" cmpd="sng">
                            <a:solidFill>
                              <a:srgbClr val="000000"/>
                            </a:solidFill>
                            <a:prstDash val="solid"/>
                            <a:headEnd type="none" w="med" len="med"/>
                            <a:tailEnd type="none" w="med" len="med"/>
                          </a:ln>
                        </wps:spPr>
                        <wps:bodyPr upright="1"/>
                      </wps:wsp>
                      <wps:wsp>
                        <wps:cNvPr id="11" name="直线 14"/>
                        <wps:cNvCnPr/>
                        <wps:spPr>
                          <a:xfrm>
                            <a:off x="5990" y="346"/>
                            <a:ext cx="960" cy="0"/>
                          </a:xfrm>
                          <a:prstGeom prst="line">
                            <a:avLst/>
                          </a:prstGeom>
                          <a:ln w="7607"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299.5pt;margin-top:16.65pt;height:0.95pt;width:48pt;mso-position-horizontal-relative:page;z-index:-251657216;mso-width-relative:page;mso-height-relative:page;" coordorigin="5990,333" coordsize="960,19" o:gfxdata="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U27spNkAAAAJAQAADwAAAAAAAAABACAAAAAiAAAA&#10;ZHJzL2Rvd25yZXYueG1sUEsBAhQAFAAAAAgAh07iQDJJ0DbqAgAAxgcAAA4AAAAAAAAAAQAgAAAA&#10;KAEAAGRycy9lMm9Eb2MueG1sUEsFBgAAAAAGAAYAWQEAAIQGAAAAAA==&#10;">
                <o:lock v:ext="edit" aspectratio="f"/>
                <v:shape id="任意多边形 13" o:spid="_x0000_s1026" o:spt="100" style="position:absolute;left:5990;top:336;height:2;width:960;" filled="f" stroked="t" coordsize="960,1" o:gfxdata="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M1j3vQAA&#10;ANsAAAAPAAAAAAAAAAEAIAAAACIAAABkcnMvZG93bnJldi54bWxQSwECFAAUAAAACACHTuJAMy8F&#10;njsAAAA5AAAAEAAAAAAAAAABACAAAAAMAQAAZHJzL3NoYXBleG1sLnhtbFBLBQYAAAAABgAGAFsB&#10;AAC2AwAAAAA=&#10;" path="m0,0l360,0m720,0l960,0e">
                  <v:fill on="f" focussize="0,0"/>
                  <v:stroke weight="0.275984251968504pt" color="#000000" joinstyle="round"/>
                  <v:imagedata o:title=""/>
                  <o:lock v:ext="edit" aspectratio="f"/>
                </v:shape>
                <v:line id="直线 14" o:spid="_x0000_s1026" o:spt="20" style="position:absolute;left:5990;top:346;height:0;width:960;" filled="f" stroked="t" coordsize="21600,21600" o:gfxdata="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TSG8AAAA&#10;2wAAAA8AAAAAAAAAAQAgAAAAIgAAAGRycy9kb3ducmV2LnhtbFBLAQIUABQAAAAIAIdO4kAzLwWe&#10;OwAAADkAAAAQAAAAAAAAAAEAIAAAAAsBAABkcnMvc2hhcGV4bWwueG1sUEsFBgAAAAAGAAYAWwEA&#10;ALUDAAAAAA==&#10;">
                  <v:fill on="f" focussize="0,0"/>
                  <v:stroke weight="0.598976377952756pt" color="#000000" joinstyle="round"/>
                  <v:imagedata o:title=""/>
                  <o:lock v:ext="edit" aspectratio="f"/>
                </v:line>
              </v:group>
            </w:pict>
          </mc:Fallback>
        </mc:AlternateContent>
      </w:r>
      <w:r>
        <w:rPr>
          <w:rFonts w:hint="eastAsia" w:asciiTheme="minorEastAsia" w:hAnsiTheme="minorEastAsia" w:eastAsiaTheme="minorEastAsia" w:cstheme="minorEastAsia"/>
        </w:rPr>
        <w:t>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日</w:t>
      </w:r>
    </w:p>
    <w:p>
      <w:pPr>
        <w:rPr>
          <w:rFonts w:asciiTheme="minorEastAsia" w:hAnsiTheme="minorEastAsia" w:eastAsiaTheme="minorEastAsia" w:cstheme="minorEastAsia"/>
        </w:rPr>
        <w:sectPr>
          <w:pgSz w:w="11910" w:h="16840"/>
          <w:pgMar w:top="720" w:right="720" w:bottom="720" w:left="720" w:header="283" w:footer="551" w:gutter="0"/>
          <w:cols w:space="720" w:num="1"/>
        </w:sectPr>
      </w:pPr>
    </w:p>
    <w:p>
      <w:pPr>
        <w:spacing w:before="53"/>
        <w:ind w:right="22"/>
        <w:jc w:val="center"/>
        <w:rPr>
          <w:rFonts w:asciiTheme="minorEastAsia" w:hAnsiTheme="minorEastAsia" w:eastAsiaTheme="minorEastAsia" w:cstheme="minorEastAsia"/>
          <w:b/>
          <w:sz w:val="24"/>
        </w:rPr>
      </w:pPr>
      <w:bookmarkStart w:id="295" w:name="_bookmark76"/>
      <w:bookmarkEnd w:id="295"/>
      <w:bookmarkStart w:id="296" w:name="19、无重大违法记录声明"/>
      <w:bookmarkEnd w:id="296"/>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val="en-US"/>
        </w:rPr>
        <w:t>4</w:t>
      </w:r>
      <w:r>
        <w:rPr>
          <w:rFonts w:hint="eastAsia" w:asciiTheme="minorEastAsia" w:hAnsiTheme="minorEastAsia" w:eastAsiaTheme="minorEastAsia" w:cstheme="minorEastAsia"/>
          <w:b/>
          <w:sz w:val="24"/>
        </w:rPr>
        <w:t>）无重大违法记录声明</w:t>
      </w:r>
    </w:p>
    <w:p>
      <w:pPr>
        <w:pStyle w:val="6"/>
        <w:rPr>
          <w:rFonts w:asciiTheme="minorEastAsia" w:hAnsiTheme="minorEastAsia" w:eastAsiaTheme="minorEastAsia" w:cstheme="minorEastAsia"/>
          <w:b/>
        </w:rPr>
      </w:pPr>
    </w:p>
    <w:p>
      <w:pPr>
        <w:pStyle w:val="6"/>
        <w:spacing w:before="1"/>
        <w:rPr>
          <w:rFonts w:asciiTheme="minorEastAsia" w:hAnsiTheme="minorEastAsia" w:eastAsiaTheme="minorEastAsia" w:cstheme="minorEastAsia"/>
          <w:b/>
          <w:sz w:val="25"/>
        </w:rPr>
      </w:pPr>
    </w:p>
    <w:p>
      <w:pPr>
        <w:pStyle w:val="6"/>
        <w:ind w:left="690"/>
        <w:rPr>
          <w:rFonts w:asciiTheme="minorEastAsia" w:hAnsiTheme="minorEastAsia" w:eastAsiaTheme="minorEastAsia" w:cstheme="minorEastAsia"/>
        </w:rPr>
      </w:pPr>
      <w:r>
        <w:rPr>
          <w:rFonts w:hint="eastAsia" w:asciiTheme="minorEastAsia" w:hAnsiTheme="minorEastAsia" w:eastAsiaTheme="minorEastAsia" w:cstheme="minorEastAsia"/>
        </w:rPr>
        <w:t>（采购代理机构和采购人）：</w:t>
      </w:r>
    </w:p>
    <w:p>
      <w:pPr>
        <w:pStyle w:val="6"/>
        <w:spacing w:before="160" w:line="364" w:lineRule="auto"/>
        <w:ind w:left="690" w:right="780" w:firstLine="484"/>
        <w:jc w:val="both"/>
        <w:rPr>
          <w:rFonts w:asciiTheme="minorEastAsia" w:hAnsiTheme="minorEastAsia" w:eastAsiaTheme="minorEastAsia" w:cstheme="minorEastAsia"/>
        </w:rPr>
      </w:pPr>
      <w:r>
        <w:rPr>
          <w:rFonts w:hint="eastAsia" w:asciiTheme="minorEastAsia" w:hAnsiTheme="minorEastAsia" w:eastAsiaTheme="minorEastAsia" w:cstheme="minorEastAsia"/>
        </w:rPr>
        <w:t>我方在此声明，我方在参加本次政府采购活动前三年内，在经营活动中没有以下重大违法记录：</w:t>
      </w:r>
    </w:p>
    <w:p>
      <w:pPr>
        <w:pStyle w:val="29"/>
        <w:numPr>
          <w:ilvl w:val="0"/>
          <w:numId w:val="32"/>
        </w:numPr>
        <w:tabs>
          <w:tab w:val="left" w:pos="932"/>
        </w:tabs>
        <w:spacing w:before="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我方因违法经营被追究过刑事责任；</w:t>
      </w:r>
    </w:p>
    <w:p>
      <w:pPr>
        <w:pStyle w:val="29"/>
        <w:numPr>
          <w:ilvl w:val="0"/>
          <w:numId w:val="32"/>
        </w:numPr>
        <w:tabs>
          <w:tab w:val="left" w:pos="932"/>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我方因违法经营被责令停产停业、吊销许可证或者执照；</w:t>
      </w:r>
    </w:p>
    <w:p>
      <w:pPr>
        <w:pStyle w:val="29"/>
        <w:numPr>
          <w:ilvl w:val="0"/>
          <w:numId w:val="32"/>
        </w:numPr>
        <w:tabs>
          <w:tab w:val="left" w:pos="932"/>
        </w:tabs>
        <w:spacing w:before="16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我方因违法经营被处以较大数额罚款等行政处罚。</w:t>
      </w:r>
    </w:p>
    <w:p>
      <w:pPr>
        <w:pStyle w:val="6"/>
        <w:spacing w:before="160" w:line="364" w:lineRule="auto"/>
        <w:ind w:left="690" w:right="780"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1"/>
        </w:rPr>
        <w:t xml:space="preserve">随本声明附上我方参加本次政府采购活动前 </w:t>
      </w:r>
      <w:r>
        <w:rPr>
          <w:rFonts w:hint="eastAsia" w:asciiTheme="minorEastAsia" w:hAnsiTheme="minorEastAsia" w:eastAsiaTheme="minorEastAsia" w:cstheme="minorEastAsia"/>
        </w:rPr>
        <w:t>3</w:t>
      </w:r>
      <w:r>
        <w:rPr>
          <w:rFonts w:hint="eastAsia" w:asciiTheme="minorEastAsia" w:hAnsiTheme="minorEastAsia" w:eastAsiaTheme="minorEastAsia" w:cstheme="minorEastAsia"/>
          <w:spacing w:val="-5"/>
        </w:rPr>
        <w:t xml:space="preserve"> 年内发生的诉讼及仲裁情况表以及相关</w:t>
      </w:r>
      <w:r>
        <w:rPr>
          <w:rFonts w:hint="eastAsia" w:asciiTheme="minorEastAsia" w:hAnsiTheme="minorEastAsia" w:eastAsiaTheme="minorEastAsia" w:cstheme="minorEastAsia"/>
        </w:rPr>
        <w:t>的法律证明文件供贵方核验。我方保证上述信息的完整、客观、真实、准确，并愿意承担我方因提供虚假材料谋骗取成交、成交所引起的一切法律后果。</w:t>
      </w:r>
    </w:p>
    <w:p>
      <w:pPr>
        <w:pStyle w:val="6"/>
        <w:spacing w:before="2"/>
        <w:ind w:left="1170"/>
        <w:rPr>
          <w:rFonts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spacing w:before="1"/>
        <w:rPr>
          <w:rFonts w:asciiTheme="minorEastAsia" w:hAnsiTheme="minorEastAsia" w:eastAsiaTheme="minorEastAsia" w:cstheme="minorEastAsia"/>
          <w:sz w:val="26"/>
        </w:rPr>
      </w:pPr>
    </w:p>
    <w:p>
      <w:pPr>
        <w:pStyle w:val="6"/>
        <w:spacing w:line="364" w:lineRule="auto"/>
        <w:ind w:left="690" w:right="6155"/>
        <w:rPr>
          <w:rFonts w:asciiTheme="minorEastAsia" w:hAnsiTheme="minorEastAsia" w:eastAsiaTheme="minorEastAsia" w:cstheme="minorEastAsia"/>
        </w:rPr>
      </w:pPr>
      <w:r>
        <w:rPr>
          <w:rFonts w:hint="eastAsia" w:asciiTheme="minorEastAsia" w:hAnsiTheme="minorEastAsia" w:eastAsiaTheme="minorEastAsia" w:cstheme="minorEastAsia"/>
        </w:rPr>
        <w:t>供应商法定代表人或委托代理人字： 供应商名称（盖章）：</w:t>
      </w:r>
    </w:p>
    <w:p>
      <w:pPr>
        <w:pStyle w:val="6"/>
        <w:tabs>
          <w:tab w:val="left" w:pos="1170"/>
        </w:tabs>
        <w:spacing w:before="2"/>
        <w:ind w:left="690"/>
        <w:rPr>
          <w:rFonts w:asciiTheme="minorEastAsia" w:hAnsiTheme="minorEastAsia" w:eastAsiaTheme="minorEastAsia" w:cstheme="minorEastAsia"/>
          <w:sz w:val="20"/>
        </w:rPr>
      </w:pPr>
      <w:r>
        <w:rPr>
          <w:rFonts w:hint="eastAsia" w:asciiTheme="minorEastAsia" w:hAnsiTheme="minorEastAsia" w:eastAsiaTheme="minorEastAsia" w:cstheme="minorEastAsia"/>
        </w:rPr>
        <w:t>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间：年月日</w:t>
      </w:r>
      <w:bookmarkStart w:id="297" w:name="20、附件：投标保证金办理须知"/>
      <w:bookmarkEnd w:id="297"/>
      <w:bookmarkStart w:id="298" w:name="_bookmark77"/>
      <w:bookmarkEnd w:id="298"/>
    </w:p>
    <w:sectPr>
      <w:headerReference r:id="rId16" w:type="default"/>
      <w:footerReference r:id="rId17" w:type="default"/>
      <w:pgSz w:w="11910" w:h="16840"/>
      <w:pgMar w:top="720" w:right="720" w:bottom="720" w:left="720" w:header="0" w:footer="5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tabs>
        <w:tab w:val="center" w:pos="4734"/>
        <w:tab w:val="right" w:pos="9588"/>
      </w:tabs>
      <w:jc w:val="right"/>
    </w:pPr>
    <w:r>
      <w:rPr>
        <w:rFonts w:hint="eastAsia" w:ascii="仿宋" w:hAnsi="仿宋" w:eastAsia="仿宋" w:cs="仿宋"/>
      </w:rPr>
      <w:t xml:space="preserve"> </w:t>
    </w:r>
    <w:r>
      <w:rPr>
        <w:rFonts w:hint="eastAsia"/>
        <w:sz w:val="21"/>
      </w:rPr>
      <w:t xml:space="preserve"> 湖北中楚建设工程咨询有限公司</w:t>
    </w:r>
  </w:p>
  <w:p>
    <w:pPr>
      <w:pStyle w:val="6"/>
      <w:spacing w:line="14" w:lineRule="auto"/>
      <w:rPr>
        <w:sz w:val="20"/>
      </w:rPr>
    </w:pPr>
    <w:r>
      <w:rPr>
        <w:lang w:val="en-US" w:bidi="ar-SA"/>
      </w:rPr>
      <mc:AlternateContent>
        <mc:Choice Requires="wps">
          <w:drawing>
            <wp:anchor distT="0" distB="0" distL="114300" distR="114300" simplePos="0" relativeHeight="503046144" behindDoc="1" locked="0" layoutInCell="1" allowOverlap="1">
              <wp:simplePos x="0" y="0"/>
              <wp:positionH relativeFrom="page">
                <wp:posOffset>1320800</wp:posOffset>
              </wp:positionH>
              <wp:positionV relativeFrom="page">
                <wp:posOffset>9631680</wp:posOffset>
              </wp:positionV>
              <wp:extent cx="1256665" cy="424815"/>
              <wp:effectExtent l="0" t="0" r="0" b="0"/>
              <wp:wrapNone/>
              <wp:docPr id="49" name="文本框 1"/>
              <wp:cNvGraphicFramePr/>
              <a:graphic xmlns:a="http://schemas.openxmlformats.org/drawingml/2006/main">
                <a:graphicData uri="http://schemas.microsoft.com/office/word/2010/wordprocessingShape">
                  <wps:wsp>
                    <wps:cNvSpPr txBox="1"/>
                    <wps:spPr>
                      <a:xfrm>
                        <a:off x="0" y="0"/>
                        <a:ext cx="1256665" cy="424815"/>
                      </a:xfrm>
                      <a:prstGeom prst="rect">
                        <a:avLst/>
                      </a:prstGeom>
                      <a:noFill/>
                      <a:ln w="9525">
                        <a:noFill/>
                      </a:ln>
                    </wps:spPr>
                    <wps:txbx>
                      <w:txbxContent>
                        <w:p/>
                      </w:txbxContent>
                    </wps:txbx>
                    <wps:bodyPr lIns="0" tIns="0" rIns="0" bIns="0" upright="1"/>
                  </wps:wsp>
                </a:graphicData>
              </a:graphic>
            </wp:anchor>
          </w:drawing>
        </mc:Choice>
        <mc:Fallback>
          <w:pict>
            <v:shape id="文本框 1" o:spid="_x0000_s1026" o:spt="202" type="#_x0000_t202" style="position:absolute;left:0pt;margin-left:104pt;margin-top:758.4pt;height:33.45pt;width:98.95pt;mso-position-horizontal-relative:page;mso-position-vertical-relative:page;z-index:-270336;mso-width-relative:page;mso-height-relative:page;" filled="f" stroked="f" coordsize="21600,21600" o:gfxdata="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apiZHbAAAA&#10;DQEAAA8AAAAAAAAAAQAgAAAAIgAAAGRycy9kb3ducmV2LnhtbFBLAQIUABQAAAAIAIdO4kDuew1d&#10;qAEAAC4DAAAOAAAAAAAAAAEAIAAAACoBAABkcnMvZTJvRG9jLnhtbFBLBQYAAAAABgAGAFkBAABE&#10;BQAAA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tabs>
        <w:tab w:val="center" w:pos="4734"/>
        <w:tab w:val="right" w:pos="9588"/>
      </w:tabs>
      <w:jc w:val="right"/>
    </w:pPr>
    <w:r>
      <w:rPr>
        <w:rFonts w:hint="eastAsia" w:ascii="仿宋" w:hAnsi="仿宋" w:eastAsia="仿宋" w:cs="仿宋"/>
        <w:lang w:val="en-US" w:bidi="ar-SA"/>
      </w:rPr>
      <w:drawing>
        <wp:anchor distT="0" distB="0" distL="114300" distR="114300" simplePos="0" relativeHeight="503047168" behindDoc="0" locked="0" layoutInCell="1" allowOverlap="1">
          <wp:simplePos x="0" y="0"/>
          <wp:positionH relativeFrom="column">
            <wp:posOffset>4342130</wp:posOffset>
          </wp:positionH>
          <wp:positionV relativeFrom="paragraph">
            <wp:posOffset>24765</wp:posOffset>
          </wp:positionV>
          <wp:extent cx="126365" cy="151130"/>
          <wp:effectExtent l="0" t="0" r="6985" b="1270"/>
          <wp:wrapNone/>
          <wp:docPr id="13" name="图片 1" descr="中楚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中楚标志"/>
                  <pic:cNvPicPr>
                    <a:picLocks noChangeAspect="1"/>
                  </pic:cNvPicPr>
                </pic:nvPicPr>
                <pic:blipFill>
                  <a:blip r:embed="rId1"/>
                  <a:stretch>
                    <a:fillRect/>
                  </a:stretch>
                </pic:blipFill>
                <pic:spPr>
                  <a:xfrm>
                    <a:off x="0" y="0"/>
                    <a:ext cx="126365" cy="151130"/>
                  </a:xfrm>
                  <a:prstGeom prst="rect">
                    <a:avLst/>
                  </a:prstGeom>
                  <a:noFill/>
                  <a:ln w="9525">
                    <a:noFill/>
                  </a:ln>
                </pic:spPr>
              </pic:pic>
            </a:graphicData>
          </a:graphic>
        </wp:anchor>
      </w:drawing>
    </w:r>
    <w:r>
      <w:rPr>
        <w:lang w:val="en-US" w:bidi="ar-SA"/>
      </w:rPr>
      <mc:AlternateContent>
        <mc:Choice Requires="wps">
          <w:drawing>
            <wp:anchor distT="0" distB="0" distL="114300" distR="114300" simplePos="0" relativeHeight="503048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503048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mCS9MA&#10;AAAFAQAADwAAAAAAAAABACAAAAAiAAAAZHJzL2Rvd25yZXYueG1sUEsBAhQAFAAAAAgAh07iQF4j&#10;PfmyAQAASgMAAA4AAAAAAAAAAQAgAAAAIgEAAGRycy9lMm9Eb2MueG1sUEsFBgAAAAAGAAYAWQEA&#10;AEY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w:t>
    </w:r>
    <w:r>
      <w:rPr>
        <w:rFonts w:hint="eastAsia"/>
        <w:sz w:val="21"/>
      </w:rPr>
      <w:t xml:space="preserve"> 湖北中楚建设工程咨询有限公司</w:t>
    </w:r>
  </w:p>
  <w:p>
    <w:pPr>
      <w:pStyle w:val="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tabs>
        <w:tab w:val="center" w:pos="4734"/>
        <w:tab w:val="right" w:pos="9588"/>
      </w:tabs>
      <w:jc w:val="right"/>
    </w:pPr>
    <w:r>
      <w:rPr>
        <w:rFonts w:hint="eastAsia" w:ascii="仿宋" w:hAnsi="仿宋" w:eastAsia="仿宋" w:cs="仿宋"/>
        <w:lang w:val="en-US" w:bidi="ar-SA"/>
      </w:rPr>
      <w:drawing>
        <wp:anchor distT="0" distB="0" distL="114300" distR="114300" simplePos="0" relativeHeight="503049216" behindDoc="0" locked="0" layoutInCell="1" allowOverlap="1">
          <wp:simplePos x="0" y="0"/>
          <wp:positionH relativeFrom="column">
            <wp:posOffset>3972560</wp:posOffset>
          </wp:positionH>
          <wp:positionV relativeFrom="paragraph">
            <wp:posOffset>-1905</wp:posOffset>
          </wp:positionV>
          <wp:extent cx="126365" cy="151130"/>
          <wp:effectExtent l="0" t="0" r="6985" b="1270"/>
          <wp:wrapNone/>
          <wp:docPr id="14" name="图片 1" descr="中楚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中楚标志"/>
                  <pic:cNvPicPr>
                    <a:picLocks noChangeAspect="1"/>
                  </pic:cNvPicPr>
                </pic:nvPicPr>
                <pic:blipFill>
                  <a:blip r:embed="rId1"/>
                  <a:stretch>
                    <a:fillRect/>
                  </a:stretch>
                </pic:blipFill>
                <pic:spPr>
                  <a:xfrm>
                    <a:off x="0" y="0"/>
                    <a:ext cx="126365" cy="151130"/>
                  </a:xfrm>
                  <a:prstGeom prst="rect">
                    <a:avLst/>
                  </a:prstGeom>
                  <a:noFill/>
                  <a:ln w="9525">
                    <a:noFill/>
                  </a:ln>
                </pic:spPr>
              </pic:pic>
            </a:graphicData>
          </a:graphic>
        </wp:anchor>
      </w:drawing>
    </w:r>
    <w:r>
      <w:rPr>
        <w:lang w:val="en-US" w:bidi="ar-SA"/>
      </w:rPr>
      <mc:AlternateContent>
        <mc:Choice Requires="wps">
          <w:drawing>
            <wp:anchor distT="0" distB="0" distL="114300" distR="114300" simplePos="0" relativeHeight="503050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503050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mCS9MA&#10;AAAFAQAADwAAAAAAAAABACAAAAAiAAAAZHJzL2Rvd25yZXYueG1sUEsBAhQAFAAAAAgAh07iQBJ2&#10;lgGyAQAASgMAAA4AAAAAAAAAAQAgAAAAIgEAAGRycy9lMm9Eb2MueG1sUEsFBgAAAAAGAAYAWQEA&#10;AEY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v:textbox>
            </v:shape>
          </w:pict>
        </mc:Fallback>
      </mc:AlternateConten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w:t>
    </w:r>
    <w:r>
      <w:rPr>
        <w:rFonts w:hint="eastAsia"/>
        <w:sz w:val="21"/>
      </w:rPr>
      <w:t xml:space="preserve"> 湖北中楚建设工程咨询有限公司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right"/>
      <w:rPr>
        <w:sz w:val="21"/>
        <w:szCs w:val="21"/>
      </w:rPr>
    </w:pPr>
    <w:r>
      <w:rPr>
        <w:rFonts w:hint="eastAsia" w:ascii="仿宋" w:hAnsi="仿宋" w:eastAsia="仿宋" w:cs="仿宋"/>
        <w:lang w:val="en-US" w:bidi="ar-SA"/>
      </w:rPr>
      <w:drawing>
        <wp:anchor distT="0" distB="0" distL="114300" distR="114300" simplePos="0" relativeHeight="503051264" behindDoc="0" locked="0" layoutInCell="1" allowOverlap="1">
          <wp:simplePos x="0" y="0"/>
          <wp:positionH relativeFrom="column">
            <wp:posOffset>3991610</wp:posOffset>
          </wp:positionH>
          <wp:positionV relativeFrom="paragraph">
            <wp:posOffset>19050</wp:posOffset>
          </wp:positionV>
          <wp:extent cx="126365" cy="151130"/>
          <wp:effectExtent l="0" t="0" r="6985" b="1270"/>
          <wp:wrapNone/>
          <wp:docPr id="15" name="图片 1" descr="中楚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中楚标志"/>
                  <pic:cNvPicPr>
                    <a:picLocks noChangeAspect="1"/>
                  </pic:cNvPicPr>
                </pic:nvPicPr>
                <pic:blipFill>
                  <a:blip r:embed="rId1"/>
                  <a:stretch>
                    <a:fillRect/>
                  </a:stretch>
                </pic:blipFill>
                <pic:spPr>
                  <a:xfrm>
                    <a:off x="0" y="0"/>
                    <a:ext cx="126365" cy="151130"/>
                  </a:xfrm>
                  <a:prstGeom prst="rect">
                    <a:avLst/>
                  </a:prstGeom>
                  <a:noFill/>
                  <a:ln w="9525">
                    <a:noFill/>
                  </a:ln>
                </pic:spPr>
              </pic:pic>
            </a:graphicData>
          </a:graphic>
        </wp:anchor>
      </w:drawing>
    </w:r>
    <w:r>
      <w:rPr>
        <w:rFonts w:hint="eastAsia"/>
        <w:sz w:val="20"/>
      </w:rPr>
      <w:t>湖北中楚建设工程咨询有限公司</w:t>
    </w:r>
    <w:r>
      <w:rPr>
        <w:sz w:val="21"/>
        <w:szCs w:val="21"/>
        <w:lang w:val="en-US" w:bidi="ar-SA"/>
      </w:rPr>
      <mc:AlternateContent>
        <mc:Choice Requires="wps">
          <w:drawing>
            <wp:anchor distT="0" distB="0" distL="114300" distR="114300" simplePos="0" relativeHeight="503052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30</w:t>
                          </w:r>
                          <w:r>
                            <w:rPr>
                              <w:rFonts w:hint="eastAsia"/>
                              <w:sz w:val="18"/>
                            </w:rP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503052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mCS9MA&#10;AAAFAQAADwAAAAAAAAABACAAAAAiAAAAZHJzL2Rvd25yZXYueG1sUEsBAhQAFAAAAAgAh07iQMR8&#10;4eyyAQAASgMAAA4AAAAAAAAAAQAgAAAAIgEAAGRycy9lMm9Eb2MueG1sUEsFBgAAAAAGAAYAWQEA&#10;AEY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30</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w:rPr>
        <w:lang w:val="en-US" w:bidi="ar-SA"/>
      </w:rPr>
      <mc:AlternateContent>
        <mc:Choice Requires="wps">
          <w:drawing>
            <wp:anchor distT="0" distB="0" distL="114300" distR="114300" simplePos="0" relativeHeight="503053312" behindDoc="0" locked="0" layoutInCell="1" allowOverlap="1">
              <wp:simplePos x="0" y="0"/>
              <wp:positionH relativeFrom="margin">
                <wp:posOffset>3266440</wp:posOffset>
              </wp:positionH>
              <wp:positionV relativeFrom="paragraph">
                <wp:posOffset>-264160</wp:posOffset>
              </wp:positionV>
              <wp:extent cx="262255" cy="231775"/>
              <wp:effectExtent l="0" t="0" r="0" b="0"/>
              <wp:wrapNone/>
              <wp:docPr id="56" name="文本框 10"/>
              <wp:cNvGraphicFramePr/>
              <a:graphic xmlns:a="http://schemas.openxmlformats.org/drawingml/2006/main">
                <a:graphicData uri="http://schemas.microsoft.com/office/word/2010/wordprocessingShape">
                  <wps:wsp>
                    <wps:cNvSpPr txBox="1"/>
                    <wps:spPr>
                      <a:xfrm>
                        <a:off x="0" y="0"/>
                        <a:ext cx="262255" cy="231775"/>
                      </a:xfrm>
                      <a:prstGeom prst="rect">
                        <a:avLst/>
                      </a:prstGeom>
                      <a:noFill/>
                      <a:ln w="952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lIns="0" tIns="0" rIns="0" bIns="0"/>
                  </wps:wsp>
                </a:graphicData>
              </a:graphic>
            </wp:anchor>
          </w:drawing>
        </mc:Choice>
        <mc:Fallback>
          <w:pict>
            <v:shape id="文本框 10" o:spid="_x0000_s1026" o:spt="202" type="#_x0000_t202" style="position:absolute;left:0pt;margin-left:257.2pt;margin-top:-20.8pt;height:18.25pt;width:20.65pt;mso-position-horizontal-relative:margin;z-index:503053312;mso-width-relative:page;mso-height-relative:page;" filled="f" stroked="f" coordsize="21600,21600" o:gfxdata="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7iacXZAAAACgEAAA8AAAAA&#10;AAAAAQAgAAAAIgAAAGRycy9kb3ducmV2LnhtbFBLAQIUABQAAAAIAIdO4kCrhOvxoQEAACIDAAAO&#10;AAAAAAAAAAEAIAAAACgBAABkcnMvZTJvRG9jLnhtbFBLBQYAAAAABgAGAFkBAAA7BQAAAAA=&#10;">
              <v:fill on="f" focussize="0,0"/>
              <v:stroke on="f"/>
              <v:imagedata o:title=""/>
              <o:lock v:ext="edit" aspectratio="f"/>
              <v:textbox inset="0mm,0mm,0mm,0mm">
                <w:txbxContent>
                  <w:p>
                    <w:pPr>
                      <w:pStyle w:val="10"/>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right"/>
      <w:rPr>
        <w:sz w:val="16"/>
        <w:szCs w:val="18"/>
      </w:rPr>
    </w:pPr>
    <w:r>
      <w:rPr>
        <w:rFonts w:hint="eastAsia"/>
        <w:sz w:val="20"/>
      </w:rPr>
      <w:t>湖北中楚建设工程咨询有限公司</w:t>
    </w:r>
    <w:r>
      <w:rPr>
        <w:sz w:val="16"/>
        <w:szCs w:val="18"/>
        <w:lang w:val="en-US" w:bidi="ar-SA"/>
      </w:rPr>
      <mc:AlternateContent>
        <mc:Choice Requires="wps">
          <w:drawing>
            <wp:anchor distT="0" distB="0" distL="114300" distR="114300" simplePos="0" relativeHeight="503054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503054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mCS9MA&#10;AAAFAQAADwAAAAAAAAABACAAAAAiAAAAZHJzL2Rvd25yZXYueG1sUEsBAhQAFAAAAAgAh07iQK5N&#10;PPSyAQAASwMAAA4AAAAAAAAAAQAgAAAAIgEAAGRycy9lMm9Eb2MueG1sUEsFBgAAAAAGAAYAWQEA&#10;AEY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v:shape>
          </w:pict>
        </mc:Fallback>
      </mc:AlternateContent>
    </w:r>
    <w:r>
      <w:rPr>
        <w:sz w:val="16"/>
        <w:szCs w:val="18"/>
        <w:lang w:val="en-US" w:bidi="ar-SA"/>
      </w:rPr>
      <mc:AlternateContent>
        <mc:Choice Requires="wps">
          <w:drawing>
            <wp:anchor distT="0" distB="0" distL="114300" distR="114300" simplePos="0" relativeHeight="503055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503055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hAQD&#10;+rEBAABKAwAADgAAAAAAAAABACAAAAAiAQAAZHJzL2Uyb0RvYy54bWxQSwUGAAAAAAYABgBZAQAA&#10;R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sz w:val="21"/>
        <w:szCs w:val="21"/>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left"/>
    </w:pPr>
    <w:r>
      <w:rPr>
        <w:rFonts w:hint="eastAsia"/>
        <w:sz w:val="20"/>
        <w:szCs w:val="15"/>
        <w:lang w:val="en-US"/>
      </w:rPr>
      <w:t xml:space="preserve">全市河湖长制工作年度考核第三方调查         </w:t>
    </w:r>
    <w:r>
      <w:rPr>
        <w:rFonts w:hint="eastAsia"/>
        <w:szCs w:val="18"/>
        <w:lang w:val="en-US"/>
      </w:rPr>
      <w:t xml:space="preserve">                          竞争性磋商</w:t>
    </w:r>
    <w:r>
      <w:rPr>
        <w:rFonts w:hint="eastAsia"/>
        <w:szCs w:val="18"/>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pPr>
    <w:r>
      <w:rPr>
        <w:rFonts w:hint="eastAsia"/>
        <w:sz w:val="20"/>
        <w:szCs w:val="15"/>
        <w:lang w:val="en-US"/>
      </w:rPr>
      <w:t xml:space="preserve">全市河湖长制工作年度考核第三方调查                   </w:t>
    </w:r>
    <w:r>
      <w:rPr>
        <w:rFonts w:hint="eastAsia"/>
        <w:szCs w:val="18"/>
        <w:lang w:val="en-US"/>
      </w:rPr>
      <w:t xml:space="preserve">                                        竞争性磋商</w:t>
    </w:r>
    <w:r>
      <w:rPr>
        <w:rFonts w:hint="eastAsia"/>
        <w:szCs w:val="18"/>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pPr>
    <w:r>
      <w:rPr>
        <w:rFonts w:hint="eastAsia"/>
        <w:sz w:val="20"/>
        <w:szCs w:val="15"/>
        <w:lang w:val="en-US"/>
      </w:rPr>
      <w:t xml:space="preserve">全市河湖长制工作年度考核第三方调查                  </w:t>
    </w:r>
    <w:r>
      <w:rPr>
        <w:rFonts w:hint="eastAsia"/>
        <w:szCs w:val="18"/>
        <w:lang w:val="en-US"/>
      </w:rPr>
      <w:t xml:space="preserve">                                        竞争性磋商</w:t>
    </w:r>
    <w:r>
      <w:rPr>
        <w:rFonts w:hint="eastAsia"/>
        <w:szCs w:val="18"/>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pPr>
    <w:r>
      <w:rPr>
        <w:rFonts w:hint="eastAsia"/>
        <w:sz w:val="20"/>
        <w:szCs w:val="15"/>
        <w:lang w:val="en-US"/>
      </w:rPr>
      <w:t xml:space="preserve">全市河湖长制工作年度考核第三方调查              </w:t>
    </w:r>
    <w:r>
      <w:rPr>
        <w:rFonts w:hint="eastAsia"/>
        <w:szCs w:val="18"/>
        <w:lang w:val="en-US"/>
      </w:rPr>
      <w:t xml:space="preserve">                                               竞争性磋商</w:t>
    </w:r>
    <w:r>
      <w:rPr>
        <w:rFonts w:hint="eastAsia"/>
        <w:szCs w:val="18"/>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left"/>
    </w:pPr>
    <w:r>
      <w:rPr>
        <w:rFonts w:hint="eastAsia"/>
        <w:sz w:val="20"/>
        <w:szCs w:val="15"/>
        <w:lang w:val="en-US"/>
      </w:rPr>
      <w:t xml:space="preserve">全市河湖长制工作年度考核第三方调查              </w:t>
    </w:r>
    <w:r>
      <w:rPr>
        <w:rFonts w:hint="eastAsia"/>
        <w:szCs w:val="18"/>
        <w:lang w:val="en-US"/>
      </w:rPr>
      <w:t xml:space="preserve">                                               竞争性磋商</w:t>
    </w:r>
    <w:r>
      <w:rPr>
        <w:rFonts w:hint="eastAsia"/>
        <w:szCs w:val="18"/>
      </w:rP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pPr>
    <w:r>
      <w:rPr>
        <w:rFonts w:hint="eastAsia"/>
        <w:sz w:val="20"/>
        <w:szCs w:val="15"/>
        <w:lang w:val="en-US"/>
      </w:rPr>
      <w:t xml:space="preserve">全市河湖长制工作年度考核第三方调查           </w:t>
    </w:r>
    <w:r>
      <w:rPr>
        <w:rFonts w:hint="eastAsia"/>
        <w:szCs w:val="18"/>
        <w:lang w:val="en-US"/>
      </w:rPr>
      <w:t xml:space="preserve">                                        竞争性磋商</w:t>
    </w:r>
    <w:r>
      <w:rPr>
        <w:rFonts w:hint="eastAsia"/>
        <w:szCs w:val="18"/>
      </w:rP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left"/>
    </w:pPr>
    <w:r>
      <w:rPr>
        <w:rFonts w:hint="eastAsia"/>
        <w:sz w:val="20"/>
        <w:szCs w:val="15"/>
        <w:lang w:val="en-US"/>
      </w:rPr>
      <w:t xml:space="preserve">全市河湖长制工作年度考核第三方调查              </w:t>
    </w:r>
    <w:r>
      <w:rPr>
        <w:rFonts w:hint="eastAsia"/>
        <w:szCs w:val="18"/>
        <w:lang w:val="en-US"/>
      </w:rPr>
      <w:t xml:space="preserve">                                               竞争性磋商</w:t>
    </w:r>
    <w:r>
      <w:rPr>
        <w:rFonts w:hint="eastAsia"/>
        <w:szCs w:val="18"/>
      </w:rPr>
      <w:t>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lang w:val="en-US"/>
      </w:rPr>
    </w:pPr>
    <w:r>
      <w:rPr>
        <w:rFonts w:hint="eastAsia"/>
        <w:sz w:val="20"/>
        <w:szCs w:val="15"/>
        <w:lang w:val="en-US"/>
      </w:rPr>
      <w:t xml:space="preserve">全市河湖长制工作年度考核第三方调查  </w:t>
    </w:r>
    <w:r>
      <w:rPr>
        <w:rFonts w:hint="eastAsia"/>
        <w:lang w:val="en-US"/>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238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3234" w:hanging="601"/>
      </w:pPr>
      <w:rPr>
        <w:rFonts w:hint="default"/>
        <w:lang w:val="zh-CN" w:eastAsia="zh-CN" w:bidi="zh-CN"/>
      </w:rPr>
    </w:lvl>
    <w:lvl w:ilvl="2" w:tentative="0">
      <w:start w:val="0"/>
      <w:numFmt w:val="bullet"/>
      <w:lvlText w:val="•"/>
      <w:lvlJc w:val="left"/>
      <w:pPr>
        <w:ind w:left="4089" w:hanging="601"/>
      </w:pPr>
      <w:rPr>
        <w:rFonts w:hint="default"/>
        <w:lang w:val="zh-CN" w:eastAsia="zh-CN" w:bidi="zh-CN"/>
      </w:rPr>
    </w:lvl>
    <w:lvl w:ilvl="3" w:tentative="0">
      <w:start w:val="0"/>
      <w:numFmt w:val="bullet"/>
      <w:lvlText w:val="•"/>
      <w:lvlJc w:val="left"/>
      <w:pPr>
        <w:ind w:left="4943" w:hanging="601"/>
      </w:pPr>
      <w:rPr>
        <w:rFonts w:hint="default"/>
        <w:lang w:val="zh-CN" w:eastAsia="zh-CN" w:bidi="zh-CN"/>
      </w:rPr>
    </w:lvl>
    <w:lvl w:ilvl="4" w:tentative="0">
      <w:start w:val="0"/>
      <w:numFmt w:val="bullet"/>
      <w:lvlText w:val="•"/>
      <w:lvlJc w:val="left"/>
      <w:pPr>
        <w:ind w:left="5798" w:hanging="601"/>
      </w:pPr>
      <w:rPr>
        <w:rFonts w:hint="default"/>
        <w:lang w:val="zh-CN" w:eastAsia="zh-CN" w:bidi="zh-CN"/>
      </w:rPr>
    </w:lvl>
    <w:lvl w:ilvl="5" w:tentative="0">
      <w:start w:val="0"/>
      <w:numFmt w:val="bullet"/>
      <w:lvlText w:val="•"/>
      <w:lvlJc w:val="left"/>
      <w:pPr>
        <w:ind w:left="6653" w:hanging="601"/>
      </w:pPr>
      <w:rPr>
        <w:rFonts w:hint="default"/>
        <w:lang w:val="zh-CN" w:eastAsia="zh-CN" w:bidi="zh-CN"/>
      </w:rPr>
    </w:lvl>
    <w:lvl w:ilvl="6" w:tentative="0">
      <w:start w:val="0"/>
      <w:numFmt w:val="bullet"/>
      <w:lvlText w:val="•"/>
      <w:lvlJc w:val="left"/>
      <w:pPr>
        <w:ind w:left="7507" w:hanging="601"/>
      </w:pPr>
      <w:rPr>
        <w:rFonts w:hint="default"/>
        <w:lang w:val="zh-CN" w:eastAsia="zh-CN" w:bidi="zh-CN"/>
      </w:rPr>
    </w:lvl>
    <w:lvl w:ilvl="7" w:tentative="0">
      <w:start w:val="0"/>
      <w:numFmt w:val="bullet"/>
      <w:lvlText w:val="•"/>
      <w:lvlJc w:val="left"/>
      <w:pPr>
        <w:ind w:left="8362" w:hanging="601"/>
      </w:pPr>
      <w:rPr>
        <w:rFonts w:hint="default"/>
        <w:lang w:val="zh-CN" w:eastAsia="zh-CN" w:bidi="zh-CN"/>
      </w:rPr>
    </w:lvl>
    <w:lvl w:ilvl="8" w:tentative="0">
      <w:start w:val="0"/>
      <w:numFmt w:val="bullet"/>
      <w:lvlText w:val="•"/>
      <w:lvlJc w:val="left"/>
      <w:pPr>
        <w:ind w:left="9217" w:hanging="601"/>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840" w:hanging="540"/>
      </w:pPr>
      <w:rPr>
        <w:rFonts w:hint="default" w:ascii="宋体" w:hAnsi="宋体" w:eastAsia="宋体" w:cs="宋体"/>
        <w:w w:val="100"/>
        <w:sz w:val="24"/>
        <w:szCs w:val="24"/>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849" w:hanging="540"/>
      </w:pPr>
      <w:rPr>
        <w:rFonts w:hint="default"/>
        <w:lang w:val="zh-CN" w:eastAsia="zh-CN" w:bidi="zh-CN"/>
      </w:rPr>
    </w:lvl>
    <w:lvl w:ilvl="3" w:tentative="0">
      <w:start w:val="0"/>
      <w:numFmt w:val="bullet"/>
      <w:lvlText w:val="•"/>
      <w:lvlJc w:val="left"/>
      <w:pPr>
        <w:ind w:left="3859" w:hanging="540"/>
      </w:pPr>
      <w:rPr>
        <w:rFonts w:hint="default"/>
        <w:lang w:val="zh-CN" w:eastAsia="zh-CN" w:bidi="zh-CN"/>
      </w:rPr>
    </w:lvl>
    <w:lvl w:ilvl="4" w:tentative="0">
      <w:start w:val="0"/>
      <w:numFmt w:val="bullet"/>
      <w:lvlText w:val="•"/>
      <w:lvlJc w:val="left"/>
      <w:pPr>
        <w:ind w:left="4868" w:hanging="540"/>
      </w:pPr>
      <w:rPr>
        <w:rFonts w:hint="default"/>
        <w:lang w:val="zh-CN" w:eastAsia="zh-CN" w:bidi="zh-CN"/>
      </w:rPr>
    </w:lvl>
    <w:lvl w:ilvl="5" w:tentative="0">
      <w:start w:val="0"/>
      <w:numFmt w:val="bullet"/>
      <w:lvlText w:val="•"/>
      <w:lvlJc w:val="left"/>
      <w:pPr>
        <w:ind w:left="5878" w:hanging="540"/>
      </w:pPr>
      <w:rPr>
        <w:rFonts w:hint="default"/>
        <w:lang w:val="zh-CN" w:eastAsia="zh-CN" w:bidi="zh-CN"/>
      </w:rPr>
    </w:lvl>
    <w:lvl w:ilvl="6" w:tentative="0">
      <w:start w:val="0"/>
      <w:numFmt w:val="bullet"/>
      <w:lvlText w:val="•"/>
      <w:lvlJc w:val="left"/>
      <w:pPr>
        <w:ind w:left="6888" w:hanging="540"/>
      </w:pPr>
      <w:rPr>
        <w:rFonts w:hint="default"/>
        <w:lang w:val="zh-CN" w:eastAsia="zh-CN" w:bidi="zh-CN"/>
      </w:rPr>
    </w:lvl>
    <w:lvl w:ilvl="7" w:tentative="0">
      <w:start w:val="0"/>
      <w:numFmt w:val="bullet"/>
      <w:lvlText w:val="•"/>
      <w:lvlJc w:val="left"/>
      <w:pPr>
        <w:ind w:left="7897" w:hanging="540"/>
      </w:pPr>
      <w:rPr>
        <w:rFonts w:hint="default"/>
        <w:lang w:val="zh-CN" w:eastAsia="zh-CN" w:bidi="zh-CN"/>
      </w:rPr>
    </w:lvl>
    <w:lvl w:ilvl="8" w:tentative="0">
      <w:start w:val="0"/>
      <w:numFmt w:val="bullet"/>
      <w:lvlText w:val="•"/>
      <w:lvlJc w:val="left"/>
      <w:pPr>
        <w:ind w:left="8907" w:hanging="540"/>
      </w:pPr>
      <w:rPr>
        <w:rFonts w:hint="default"/>
        <w:lang w:val="zh-CN" w:eastAsia="zh-CN" w:bidi="zh-CN"/>
      </w:rPr>
    </w:lvl>
  </w:abstractNum>
  <w:abstractNum w:abstractNumId="2">
    <w:nsid w:val="9239341B"/>
    <w:multiLevelType w:val="multilevel"/>
    <w:tmpl w:val="9239341B"/>
    <w:lvl w:ilvl="0" w:tentative="0">
      <w:start w:val="4"/>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3">
    <w:nsid w:val="9C8AC8EF"/>
    <w:multiLevelType w:val="multilevel"/>
    <w:tmpl w:val="9C8AC8EF"/>
    <w:lvl w:ilvl="0" w:tentative="0">
      <w:start w:val="1"/>
      <w:numFmt w:val="decimal"/>
      <w:lvlText w:val="%1）"/>
      <w:lvlJc w:val="left"/>
      <w:pPr>
        <w:ind w:left="1840" w:hanging="540"/>
      </w:pPr>
      <w:rPr>
        <w:rFonts w:hint="default" w:ascii="宋体" w:hAnsi="宋体" w:eastAsia="宋体" w:cs="宋体"/>
        <w:w w:val="100"/>
        <w:sz w:val="24"/>
        <w:szCs w:val="24"/>
        <w:lang w:val="zh-CN" w:eastAsia="zh-CN" w:bidi="zh-CN"/>
      </w:rPr>
    </w:lvl>
    <w:lvl w:ilvl="1" w:tentative="0">
      <w:start w:val="0"/>
      <w:numFmt w:val="bullet"/>
      <w:lvlText w:val="•"/>
      <w:lvlJc w:val="left"/>
      <w:pPr>
        <w:ind w:left="2748" w:hanging="540"/>
      </w:pPr>
      <w:rPr>
        <w:rFonts w:hint="default"/>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4">
    <w:nsid w:val="B0F1ACD9"/>
    <w:multiLevelType w:val="multilevel"/>
    <w:tmpl w:val="B0F1ACD9"/>
    <w:lvl w:ilvl="0" w:tentative="0">
      <w:start w:val="19"/>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60" w:hanging="420"/>
      </w:pPr>
      <w:rPr>
        <w:rFonts w:hint="default" w:ascii="Wingdings" w:hAnsi="Wingdings" w:eastAsia="Wingdings" w:cs="Wingdings"/>
        <w:w w:val="100"/>
        <w:sz w:val="24"/>
        <w:szCs w:val="24"/>
        <w:lang w:val="zh-CN" w:eastAsia="zh-CN" w:bidi="zh-CN"/>
      </w:rPr>
    </w:lvl>
    <w:lvl w:ilvl="3" w:tentative="0">
      <w:start w:val="0"/>
      <w:numFmt w:val="bullet"/>
      <w:lvlText w:val="•"/>
      <w:lvlJc w:val="left"/>
      <w:pPr>
        <w:ind w:left="4185" w:hanging="420"/>
      </w:pPr>
      <w:rPr>
        <w:rFonts w:hint="default"/>
        <w:lang w:val="zh-CN" w:eastAsia="zh-CN" w:bidi="zh-CN"/>
      </w:rPr>
    </w:lvl>
    <w:lvl w:ilvl="4" w:tentative="0">
      <w:start w:val="0"/>
      <w:numFmt w:val="bullet"/>
      <w:lvlText w:val="•"/>
      <w:lvlJc w:val="left"/>
      <w:pPr>
        <w:ind w:left="5148" w:hanging="420"/>
      </w:pPr>
      <w:rPr>
        <w:rFonts w:hint="default"/>
        <w:lang w:val="zh-CN" w:eastAsia="zh-CN" w:bidi="zh-CN"/>
      </w:rPr>
    </w:lvl>
    <w:lvl w:ilvl="5" w:tentative="0">
      <w:start w:val="0"/>
      <w:numFmt w:val="bullet"/>
      <w:lvlText w:val="•"/>
      <w:lvlJc w:val="left"/>
      <w:pPr>
        <w:ind w:left="6111" w:hanging="420"/>
      </w:pPr>
      <w:rPr>
        <w:rFonts w:hint="default"/>
        <w:lang w:val="zh-CN" w:eastAsia="zh-CN" w:bidi="zh-CN"/>
      </w:rPr>
    </w:lvl>
    <w:lvl w:ilvl="6" w:tentative="0">
      <w:start w:val="0"/>
      <w:numFmt w:val="bullet"/>
      <w:lvlText w:val="•"/>
      <w:lvlJc w:val="left"/>
      <w:pPr>
        <w:ind w:left="7074" w:hanging="420"/>
      </w:pPr>
      <w:rPr>
        <w:rFonts w:hint="default"/>
        <w:lang w:val="zh-CN" w:eastAsia="zh-CN" w:bidi="zh-CN"/>
      </w:rPr>
    </w:lvl>
    <w:lvl w:ilvl="7" w:tentative="0">
      <w:start w:val="0"/>
      <w:numFmt w:val="bullet"/>
      <w:lvlText w:val="•"/>
      <w:lvlJc w:val="left"/>
      <w:pPr>
        <w:ind w:left="8037" w:hanging="420"/>
      </w:pPr>
      <w:rPr>
        <w:rFonts w:hint="default"/>
        <w:lang w:val="zh-CN" w:eastAsia="zh-CN" w:bidi="zh-CN"/>
      </w:rPr>
    </w:lvl>
    <w:lvl w:ilvl="8" w:tentative="0">
      <w:start w:val="0"/>
      <w:numFmt w:val="bullet"/>
      <w:lvlText w:val="•"/>
      <w:lvlJc w:val="left"/>
      <w:pPr>
        <w:ind w:left="9000" w:hanging="420"/>
      </w:pPr>
      <w:rPr>
        <w:rFonts w:hint="default"/>
        <w:lang w:val="zh-CN" w:eastAsia="zh-CN" w:bidi="zh-CN"/>
      </w:rPr>
    </w:lvl>
  </w:abstractNum>
  <w:abstractNum w:abstractNumId="5">
    <w:nsid w:val="BE923771"/>
    <w:multiLevelType w:val="multilevel"/>
    <w:tmpl w:val="BE923771"/>
    <w:lvl w:ilvl="0" w:tentative="0">
      <w:start w:val="26"/>
      <w:numFmt w:val="decimal"/>
      <w:lvlText w:val="%1"/>
      <w:lvlJc w:val="left"/>
      <w:pPr>
        <w:ind w:left="1900" w:hanging="600"/>
      </w:pPr>
      <w:rPr>
        <w:rFonts w:hint="default"/>
        <w:lang w:val="zh-CN" w:eastAsia="zh-CN" w:bidi="zh-CN"/>
      </w:rPr>
    </w:lvl>
    <w:lvl w:ilvl="1" w:tentative="0">
      <w:start w:val="1"/>
      <w:numFmt w:val="decimal"/>
      <w:lvlText w:val="%1.%2"/>
      <w:lvlJc w:val="left"/>
      <w:pPr>
        <w:ind w:left="190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3705" w:hanging="600"/>
      </w:pPr>
      <w:rPr>
        <w:rFonts w:hint="default"/>
        <w:lang w:val="zh-CN" w:eastAsia="zh-CN" w:bidi="zh-CN"/>
      </w:rPr>
    </w:lvl>
    <w:lvl w:ilvl="3" w:tentative="0">
      <w:start w:val="0"/>
      <w:numFmt w:val="bullet"/>
      <w:lvlText w:val="•"/>
      <w:lvlJc w:val="left"/>
      <w:pPr>
        <w:ind w:left="4607" w:hanging="600"/>
      </w:pPr>
      <w:rPr>
        <w:rFonts w:hint="default"/>
        <w:lang w:val="zh-CN" w:eastAsia="zh-CN" w:bidi="zh-CN"/>
      </w:rPr>
    </w:lvl>
    <w:lvl w:ilvl="4" w:tentative="0">
      <w:start w:val="0"/>
      <w:numFmt w:val="bullet"/>
      <w:lvlText w:val="•"/>
      <w:lvlJc w:val="left"/>
      <w:pPr>
        <w:ind w:left="5510" w:hanging="600"/>
      </w:pPr>
      <w:rPr>
        <w:rFonts w:hint="default"/>
        <w:lang w:val="zh-CN" w:eastAsia="zh-CN" w:bidi="zh-CN"/>
      </w:rPr>
    </w:lvl>
    <w:lvl w:ilvl="5" w:tentative="0">
      <w:start w:val="0"/>
      <w:numFmt w:val="bullet"/>
      <w:lvlText w:val="•"/>
      <w:lvlJc w:val="left"/>
      <w:pPr>
        <w:ind w:left="6413" w:hanging="600"/>
      </w:pPr>
      <w:rPr>
        <w:rFonts w:hint="default"/>
        <w:lang w:val="zh-CN" w:eastAsia="zh-CN" w:bidi="zh-CN"/>
      </w:rPr>
    </w:lvl>
    <w:lvl w:ilvl="6" w:tentative="0">
      <w:start w:val="0"/>
      <w:numFmt w:val="bullet"/>
      <w:lvlText w:val="•"/>
      <w:lvlJc w:val="left"/>
      <w:pPr>
        <w:ind w:left="7315" w:hanging="600"/>
      </w:pPr>
      <w:rPr>
        <w:rFonts w:hint="default"/>
        <w:lang w:val="zh-CN" w:eastAsia="zh-CN" w:bidi="zh-CN"/>
      </w:rPr>
    </w:lvl>
    <w:lvl w:ilvl="7" w:tentative="0">
      <w:start w:val="0"/>
      <w:numFmt w:val="bullet"/>
      <w:lvlText w:val="•"/>
      <w:lvlJc w:val="left"/>
      <w:pPr>
        <w:ind w:left="8218" w:hanging="600"/>
      </w:pPr>
      <w:rPr>
        <w:rFonts w:hint="default"/>
        <w:lang w:val="zh-CN" w:eastAsia="zh-CN" w:bidi="zh-CN"/>
      </w:rPr>
    </w:lvl>
    <w:lvl w:ilvl="8" w:tentative="0">
      <w:start w:val="0"/>
      <w:numFmt w:val="bullet"/>
      <w:lvlText w:val="•"/>
      <w:lvlJc w:val="left"/>
      <w:pPr>
        <w:ind w:left="9121" w:hanging="600"/>
      </w:pPr>
      <w:rPr>
        <w:rFonts w:hint="default"/>
        <w:lang w:val="zh-CN" w:eastAsia="zh-CN" w:bidi="zh-CN"/>
      </w:rPr>
    </w:lvl>
  </w:abstractNum>
  <w:abstractNum w:abstractNumId="6">
    <w:nsid w:val="C8879AEF"/>
    <w:multiLevelType w:val="multilevel"/>
    <w:tmpl w:val="C8879AEF"/>
    <w:lvl w:ilvl="0" w:tentative="0">
      <w:start w:val="7"/>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7">
    <w:nsid w:val="D7573BDE"/>
    <w:multiLevelType w:val="singleLevel"/>
    <w:tmpl w:val="D7573BDE"/>
    <w:lvl w:ilvl="0" w:tentative="0">
      <w:start w:val="2"/>
      <w:numFmt w:val="chineseCounting"/>
      <w:lvlText w:val="第%1章"/>
      <w:lvlJc w:val="left"/>
      <w:rPr>
        <w:rFonts w:hint="eastAsia"/>
      </w:rPr>
    </w:lvl>
  </w:abstractNum>
  <w:abstractNum w:abstractNumId="8">
    <w:nsid w:val="D7F9FE59"/>
    <w:multiLevelType w:val="multilevel"/>
    <w:tmpl w:val="D7F9FE59"/>
    <w:lvl w:ilvl="0" w:tentative="0">
      <w:start w:val="14"/>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9">
    <w:nsid w:val="DCBA6B53"/>
    <w:multiLevelType w:val="multilevel"/>
    <w:tmpl w:val="DCBA6B53"/>
    <w:lvl w:ilvl="0" w:tentative="0">
      <w:start w:val="13"/>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10">
    <w:nsid w:val="F4B5D9F5"/>
    <w:multiLevelType w:val="multilevel"/>
    <w:tmpl w:val="F4B5D9F5"/>
    <w:lvl w:ilvl="0" w:tentative="0">
      <w:start w:val="10"/>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11">
    <w:nsid w:val="0248C179"/>
    <w:multiLevelType w:val="multilevel"/>
    <w:tmpl w:val="0248C179"/>
    <w:lvl w:ilvl="0" w:tentative="0">
      <w:start w:val="3"/>
      <w:numFmt w:val="decimal"/>
      <w:lvlText w:val="%1"/>
      <w:lvlJc w:val="left"/>
      <w:pPr>
        <w:ind w:left="1300" w:hanging="526"/>
      </w:pPr>
      <w:rPr>
        <w:rFonts w:hint="default"/>
        <w:lang w:val="zh-CN" w:eastAsia="zh-CN" w:bidi="zh-CN"/>
      </w:rPr>
    </w:lvl>
    <w:lvl w:ilvl="1" w:tentative="0">
      <w:start w:val="1"/>
      <w:numFmt w:val="decimal"/>
      <w:lvlText w:val="%1.%2"/>
      <w:lvlJc w:val="left"/>
      <w:pPr>
        <w:ind w:left="1300" w:hanging="526"/>
      </w:pPr>
      <w:rPr>
        <w:rFonts w:hint="default" w:ascii="宋体" w:hAnsi="宋体" w:eastAsia="宋体" w:cs="宋体"/>
        <w:w w:val="100"/>
        <w:sz w:val="24"/>
        <w:szCs w:val="24"/>
        <w:lang w:val="zh-CN" w:eastAsia="zh-CN" w:bidi="zh-CN"/>
      </w:rPr>
    </w:lvl>
    <w:lvl w:ilvl="2" w:tentative="0">
      <w:start w:val="0"/>
      <w:numFmt w:val="bullet"/>
      <w:lvlText w:val="•"/>
      <w:lvlJc w:val="left"/>
      <w:pPr>
        <w:ind w:left="3225" w:hanging="526"/>
      </w:pPr>
      <w:rPr>
        <w:rFonts w:hint="default"/>
        <w:lang w:val="zh-CN" w:eastAsia="zh-CN" w:bidi="zh-CN"/>
      </w:rPr>
    </w:lvl>
    <w:lvl w:ilvl="3" w:tentative="0">
      <w:start w:val="0"/>
      <w:numFmt w:val="bullet"/>
      <w:lvlText w:val="•"/>
      <w:lvlJc w:val="left"/>
      <w:pPr>
        <w:ind w:left="4187" w:hanging="526"/>
      </w:pPr>
      <w:rPr>
        <w:rFonts w:hint="default"/>
        <w:lang w:val="zh-CN" w:eastAsia="zh-CN" w:bidi="zh-CN"/>
      </w:rPr>
    </w:lvl>
    <w:lvl w:ilvl="4" w:tentative="0">
      <w:start w:val="0"/>
      <w:numFmt w:val="bullet"/>
      <w:lvlText w:val="•"/>
      <w:lvlJc w:val="left"/>
      <w:pPr>
        <w:ind w:left="5150" w:hanging="526"/>
      </w:pPr>
      <w:rPr>
        <w:rFonts w:hint="default"/>
        <w:lang w:val="zh-CN" w:eastAsia="zh-CN" w:bidi="zh-CN"/>
      </w:rPr>
    </w:lvl>
    <w:lvl w:ilvl="5" w:tentative="0">
      <w:start w:val="0"/>
      <w:numFmt w:val="bullet"/>
      <w:lvlText w:val="•"/>
      <w:lvlJc w:val="left"/>
      <w:pPr>
        <w:ind w:left="6113" w:hanging="526"/>
      </w:pPr>
      <w:rPr>
        <w:rFonts w:hint="default"/>
        <w:lang w:val="zh-CN" w:eastAsia="zh-CN" w:bidi="zh-CN"/>
      </w:rPr>
    </w:lvl>
    <w:lvl w:ilvl="6" w:tentative="0">
      <w:start w:val="0"/>
      <w:numFmt w:val="bullet"/>
      <w:lvlText w:val="•"/>
      <w:lvlJc w:val="left"/>
      <w:pPr>
        <w:ind w:left="7075" w:hanging="526"/>
      </w:pPr>
      <w:rPr>
        <w:rFonts w:hint="default"/>
        <w:lang w:val="zh-CN" w:eastAsia="zh-CN" w:bidi="zh-CN"/>
      </w:rPr>
    </w:lvl>
    <w:lvl w:ilvl="7" w:tentative="0">
      <w:start w:val="0"/>
      <w:numFmt w:val="bullet"/>
      <w:lvlText w:val="•"/>
      <w:lvlJc w:val="left"/>
      <w:pPr>
        <w:ind w:left="8038" w:hanging="526"/>
      </w:pPr>
      <w:rPr>
        <w:rFonts w:hint="default"/>
        <w:lang w:val="zh-CN" w:eastAsia="zh-CN" w:bidi="zh-CN"/>
      </w:rPr>
    </w:lvl>
    <w:lvl w:ilvl="8" w:tentative="0">
      <w:start w:val="0"/>
      <w:numFmt w:val="bullet"/>
      <w:lvlText w:val="•"/>
      <w:lvlJc w:val="left"/>
      <w:pPr>
        <w:ind w:left="9001" w:hanging="526"/>
      </w:pPr>
      <w:rPr>
        <w:rFonts w:hint="default"/>
        <w:lang w:val="zh-CN" w:eastAsia="zh-CN" w:bidi="zh-CN"/>
      </w:rPr>
    </w:lvl>
  </w:abstractNum>
  <w:abstractNum w:abstractNumId="12">
    <w:nsid w:val="035755FF"/>
    <w:multiLevelType w:val="singleLevel"/>
    <w:tmpl w:val="035755FF"/>
    <w:lvl w:ilvl="0" w:tentative="0">
      <w:start w:val="2"/>
      <w:numFmt w:val="decimal"/>
      <w:lvlText w:val="%1."/>
      <w:lvlJc w:val="left"/>
      <w:pPr>
        <w:tabs>
          <w:tab w:val="left" w:pos="312"/>
        </w:tabs>
      </w:pPr>
    </w:lvl>
  </w:abstractNum>
  <w:abstractNum w:abstractNumId="13">
    <w:nsid w:val="0C2D483C"/>
    <w:multiLevelType w:val="multilevel"/>
    <w:tmpl w:val="0C2D483C"/>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japaneseCounting"/>
      <w:lvlText w:val="%3、"/>
      <w:lvlJc w:val="left"/>
      <w:pPr>
        <w:tabs>
          <w:tab w:val="left" w:pos="1560"/>
        </w:tabs>
        <w:ind w:left="1560" w:hanging="360"/>
      </w:pPr>
      <w:rPr>
        <w:rFonts w:hint="eastAsia"/>
      </w:rPr>
    </w:lvl>
    <w:lvl w:ilvl="3" w:tentative="0">
      <w:start w:val="1"/>
      <w:numFmt w:val="decimal"/>
      <w:lvlText w:val="%4."/>
      <w:lvlJc w:val="left"/>
      <w:pPr>
        <w:tabs>
          <w:tab w:val="left" w:pos="2040"/>
        </w:tabs>
        <w:ind w:left="2040" w:hanging="420"/>
      </w:pPr>
    </w:lvl>
    <w:lvl w:ilvl="4" w:tentative="0">
      <w:start w:val="1"/>
      <w:numFmt w:val="decimal"/>
      <w:lvlText w:val="（%5）"/>
      <w:lvlJc w:val="left"/>
      <w:pPr>
        <w:tabs>
          <w:tab w:val="left" w:pos="2760"/>
        </w:tabs>
        <w:ind w:left="2760" w:hanging="720"/>
      </w:pPr>
      <w:rPr>
        <w:rFonts w:hint="eastAsia"/>
      </w:r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4">
    <w:nsid w:val="0E640482"/>
    <w:multiLevelType w:val="multilevel"/>
    <w:tmpl w:val="0E640482"/>
    <w:lvl w:ilvl="0" w:tentative="0">
      <w:start w:val="17"/>
      <w:numFmt w:val="decimal"/>
      <w:lvlText w:val="%1"/>
      <w:lvlJc w:val="left"/>
      <w:pPr>
        <w:ind w:left="1840" w:hanging="526"/>
      </w:pPr>
      <w:rPr>
        <w:rFonts w:hint="default"/>
        <w:lang w:val="zh-CN" w:eastAsia="zh-CN" w:bidi="zh-CN"/>
      </w:rPr>
    </w:lvl>
    <w:lvl w:ilvl="1" w:tentative="0">
      <w:start w:val="1"/>
      <w:numFmt w:val="decimal"/>
      <w:lvlText w:val="%1.%2"/>
      <w:lvlJc w:val="left"/>
      <w:pPr>
        <w:ind w:left="1840" w:hanging="526"/>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26"/>
      </w:pPr>
      <w:rPr>
        <w:rFonts w:hint="default"/>
        <w:lang w:val="zh-CN" w:eastAsia="zh-CN" w:bidi="zh-CN"/>
      </w:rPr>
    </w:lvl>
    <w:lvl w:ilvl="3" w:tentative="0">
      <w:start w:val="0"/>
      <w:numFmt w:val="bullet"/>
      <w:lvlText w:val="•"/>
      <w:lvlJc w:val="left"/>
      <w:pPr>
        <w:ind w:left="4565" w:hanging="526"/>
      </w:pPr>
      <w:rPr>
        <w:rFonts w:hint="default"/>
        <w:lang w:val="zh-CN" w:eastAsia="zh-CN" w:bidi="zh-CN"/>
      </w:rPr>
    </w:lvl>
    <w:lvl w:ilvl="4" w:tentative="0">
      <w:start w:val="0"/>
      <w:numFmt w:val="bullet"/>
      <w:lvlText w:val="•"/>
      <w:lvlJc w:val="left"/>
      <w:pPr>
        <w:ind w:left="5474" w:hanging="526"/>
      </w:pPr>
      <w:rPr>
        <w:rFonts w:hint="default"/>
        <w:lang w:val="zh-CN" w:eastAsia="zh-CN" w:bidi="zh-CN"/>
      </w:rPr>
    </w:lvl>
    <w:lvl w:ilvl="5" w:tentative="0">
      <w:start w:val="0"/>
      <w:numFmt w:val="bullet"/>
      <w:lvlText w:val="•"/>
      <w:lvlJc w:val="left"/>
      <w:pPr>
        <w:ind w:left="6383" w:hanging="526"/>
      </w:pPr>
      <w:rPr>
        <w:rFonts w:hint="default"/>
        <w:lang w:val="zh-CN" w:eastAsia="zh-CN" w:bidi="zh-CN"/>
      </w:rPr>
    </w:lvl>
    <w:lvl w:ilvl="6" w:tentative="0">
      <w:start w:val="0"/>
      <w:numFmt w:val="bullet"/>
      <w:lvlText w:val="•"/>
      <w:lvlJc w:val="left"/>
      <w:pPr>
        <w:ind w:left="7291" w:hanging="526"/>
      </w:pPr>
      <w:rPr>
        <w:rFonts w:hint="default"/>
        <w:lang w:val="zh-CN" w:eastAsia="zh-CN" w:bidi="zh-CN"/>
      </w:rPr>
    </w:lvl>
    <w:lvl w:ilvl="7" w:tentative="0">
      <w:start w:val="0"/>
      <w:numFmt w:val="bullet"/>
      <w:lvlText w:val="•"/>
      <w:lvlJc w:val="left"/>
      <w:pPr>
        <w:ind w:left="8200" w:hanging="526"/>
      </w:pPr>
      <w:rPr>
        <w:rFonts w:hint="default"/>
        <w:lang w:val="zh-CN" w:eastAsia="zh-CN" w:bidi="zh-CN"/>
      </w:rPr>
    </w:lvl>
    <w:lvl w:ilvl="8" w:tentative="0">
      <w:start w:val="0"/>
      <w:numFmt w:val="bullet"/>
      <w:lvlText w:val="•"/>
      <w:lvlJc w:val="left"/>
      <w:pPr>
        <w:ind w:left="9109" w:hanging="526"/>
      </w:pPr>
      <w:rPr>
        <w:rFonts w:hint="default"/>
        <w:lang w:val="zh-CN" w:eastAsia="zh-CN" w:bidi="zh-CN"/>
      </w:rPr>
    </w:lvl>
  </w:abstractNum>
  <w:abstractNum w:abstractNumId="15">
    <w:nsid w:val="0FDC55FF"/>
    <w:multiLevelType w:val="singleLevel"/>
    <w:tmpl w:val="0FDC55FF"/>
    <w:lvl w:ilvl="0" w:tentative="0">
      <w:start w:val="5"/>
      <w:numFmt w:val="chineseCounting"/>
      <w:suff w:val="nothing"/>
      <w:lvlText w:val="%1、"/>
      <w:lvlJc w:val="left"/>
      <w:rPr>
        <w:rFonts w:hint="eastAsia"/>
      </w:rPr>
    </w:lvl>
  </w:abstractNum>
  <w:abstractNum w:abstractNumId="16">
    <w:nsid w:val="1FD0212F"/>
    <w:multiLevelType w:val="multilevel"/>
    <w:tmpl w:val="1FD0212F"/>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Letter"/>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470EC97"/>
    <w:multiLevelType w:val="multilevel"/>
    <w:tmpl w:val="2470EC97"/>
    <w:lvl w:ilvl="0" w:tentative="0">
      <w:start w:val="11"/>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18">
    <w:nsid w:val="25B654F3"/>
    <w:multiLevelType w:val="multilevel"/>
    <w:tmpl w:val="25B654F3"/>
    <w:lvl w:ilvl="0" w:tentative="0">
      <w:start w:val="2"/>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19">
    <w:nsid w:val="2A8F537B"/>
    <w:multiLevelType w:val="multilevel"/>
    <w:tmpl w:val="2A8F537B"/>
    <w:lvl w:ilvl="0" w:tentative="0">
      <w:start w:val="1"/>
      <w:numFmt w:val="decimal"/>
      <w:lvlText w:val="%1）"/>
      <w:lvlJc w:val="left"/>
      <w:pPr>
        <w:ind w:left="1840" w:hanging="540"/>
      </w:pPr>
      <w:rPr>
        <w:rFonts w:hint="default" w:ascii="宋体" w:hAnsi="宋体" w:eastAsia="宋体" w:cs="宋体"/>
        <w:w w:val="100"/>
        <w:sz w:val="24"/>
        <w:szCs w:val="24"/>
        <w:lang w:val="zh-CN" w:eastAsia="zh-CN" w:bidi="zh-CN"/>
      </w:rPr>
    </w:lvl>
    <w:lvl w:ilvl="1" w:tentative="0">
      <w:start w:val="0"/>
      <w:numFmt w:val="bullet"/>
      <w:lvlText w:val="•"/>
      <w:lvlJc w:val="left"/>
      <w:pPr>
        <w:ind w:left="2748" w:hanging="540"/>
      </w:pPr>
      <w:rPr>
        <w:rFonts w:hint="default"/>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20">
    <w:nsid w:val="322D85CA"/>
    <w:multiLevelType w:val="multilevel"/>
    <w:tmpl w:val="322D85CA"/>
    <w:lvl w:ilvl="0" w:tentative="0">
      <w:start w:val="1"/>
      <w:numFmt w:val="decimal"/>
      <w:lvlText w:val="%1."/>
      <w:lvlJc w:val="left"/>
      <w:pPr>
        <w:ind w:left="931"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938" w:hanging="241"/>
      </w:pPr>
      <w:rPr>
        <w:rFonts w:hint="default"/>
        <w:lang w:val="zh-CN" w:eastAsia="zh-CN" w:bidi="zh-CN"/>
      </w:rPr>
    </w:lvl>
    <w:lvl w:ilvl="2" w:tentative="0">
      <w:start w:val="0"/>
      <w:numFmt w:val="bullet"/>
      <w:lvlText w:val="•"/>
      <w:lvlJc w:val="left"/>
      <w:pPr>
        <w:ind w:left="2937" w:hanging="241"/>
      </w:pPr>
      <w:rPr>
        <w:rFonts w:hint="default"/>
        <w:lang w:val="zh-CN" w:eastAsia="zh-CN" w:bidi="zh-CN"/>
      </w:rPr>
    </w:lvl>
    <w:lvl w:ilvl="3" w:tentative="0">
      <w:start w:val="0"/>
      <w:numFmt w:val="bullet"/>
      <w:lvlText w:val="•"/>
      <w:lvlJc w:val="left"/>
      <w:pPr>
        <w:ind w:left="3935" w:hanging="241"/>
      </w:pPr>
      <w:rPr>
        <w:rFonts w:hint="default"/>
        <w:lang w:val="zh-CN" w:eastAsia="zh-CN" w:bidi="zh-CN"/>
      </w:rPr>
    </w:lvl>
    <w:lvl w:ilvl="4" w:tentative="0">
      <w:start w:val="0"/>
      <w:numFmt w:val="bullet"/>
      <w:lvlText w:val="•"/>
      <w:lvlJc w:val="left"/>
      <w:pPr>
        <w:ind w:left="4934" w:hanging="241"/>
      </w:pPr>
      <w:rPr>
        <w:rFonts w:hint="default"/>
        <w:lang w:val="zh-CN" w:eastAsia="zh-CN" w:bidi="zh-CN"/>
      </w:rPr>
    </w:lvl>
    <w:lvl w:ilvl="5" w:tentative="0">
      <w:start w:val="0"/>
      <w:numFmt w:val="bullet"/>
      <w:lvlText w:val="•"/>
      <w:lvlJc w:val="left"/>
      <w:pPr>
        <w:ind w:left="5933" w:hanging="241"/>
      </w:pPr>
      <w:rPr>
        <w:rFonts w:hint="default"/>
        <w:lang w:val="zh-CN" w:eastAsia="zh-CN" w:bidi="zh-CN"/>
      </w:rPr>
    </w:lvl>
    <w:lvl w:ilvl="6" w:tentative="0">
      <w:start w:val="0"/>
      <w:numFmt w:val="bullet"/>
      <w:lvlText w:val="•"/>
      <w:lvlJc w:val="left"/>
      <w:pPr>
        <w:ind w:left="6931" w:hanging="241"/>
      </w:pPr>
      <w:rPr>
        <w:rFonts w:hint="default"/>
        <w:lang w:val="zh-CN" w:eastAsia="zh-CN" w:bidi="zh-CN"/>
      </w:rPr>
    </w:lvl>
    <w:lvl w:ilvl="7" w:tentative="0">
      <w:start w:val="0"/>
      <w:numFmt w:val="bullet"/>
      <w:lvlText w:val="•"/>
      <w:lvlJc w:val="left"/>
      <w:pPr>
        <w:ind w:left="7930" w:hanging="241"/>
      </w:pPr>
      <w:rPr>
        <w:rFonts w:hint="default"/>
        <w:lang w:val="zh-CN" w:eastAsia="zh-CN" w:bidi="zh-CN"/>
      </w:rPr>
    </w:lvl>
    <w:lvl w:ilvl="8" w:tentative="0">
      <w:start w:val="0"/>
      <w:numFmt w:val="bullet"/>
      <w:lvlText w:val="•"/>
      <w:lvlJc w:val="left"/>
      <w:pPr>
        <w:ind w:left="8929" w:hanging="241"/>
      </w:pPr>
      <w:rPr>
        <w:rFonts w:hint="default"/>
        <w:lang w:val="zh-CN" w:eastAsia="zh-CN" w:bidi="zh-CN"/>
      </w:rPr>
    </w:lvl>
  </w:abstractNum>
  <w:abstractNum w:abstractNumId="21">
    <w:nsid w:val="3A0105B5"/>
    <w:multiLevelType w:val="multilevel"/>
    <w:tmpl w:val="3A0105B5"/>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2">
    <w:nsid w:val="46A08BB8"/>
    <w:multiLevelType w:val="multilevel"/>
    <w:tmpl w:val="46A08BB8"/>
    <w:lvl w:ilvl="0" w:tentative="0">
      <w:start w:val="18"/>
      <w:numFmt w:val="decimal"/>
      <w:lvlText w:val="%1"/>
      <w:lvlJc w:val="left"/>
      <w:pPr>
        <w:ind w:left="1840" w:hanging="526"/>
      </w:pPr>
      <w:rPr>
        <w:rFonts w:hint="default"/>
        <w:lang w:val="zh-CN" w:eastAsia="zh-CN" w:bidi="zh-CN"/>
      </w:rPr>
    </w:lvl>
    <w:lvl w:ilvl="1" w:tentative="0">
      <w:start w:val="1"/>
      <w:numFmt w:val="decimal"/>
      <w:lvlText w:val="%1.%2"/>
      <w:lvlJc w:val="left"/>
      <w:pPr>
        <w:ind w:left="1840" w:hanging="526"/>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26"/>
      </w:pPr>
      <w:rPr>
        <w:rFonts w:hint="default"/>
        <w:lang w:val="zh-CN" w:eastAsia="zh-CN" w:bidi="zh-CN"/>
      </w:rPr>
    </w:lvl>
    <w:lvl w:ilvl="3" w:tentative="0">
      <w:start w:val="0"/>
      <w:numFmt w:val="bullet"/>
      <w:lvlText w:val="•"/>
      <w:lvlJc w:val="left"/>
      <w:pPr>
        <w:ind w:left="4565" w:hanging="526"/>
      </w:pPr>
      <w:rPr>
        <w:rFonts w:hint="default"/>
        <w:lang w:val="zh-CN" w:eastAsia="zh-CN" w:bidi="zh-CN"/>
      </w:rPr>
    </w:lvl>
    <w:lvl w:ilvl="4" w:tentative="0">
      <w:start w:val="0"/>
      <w:numFmt w:val="bullet"/>
      <w:lvlText w:val="•"/>
      <w:lvlJc w:val="left"/>
      <w:pPr>
        <w:ind w:left="5474" w:hanging="526"/>
      </w:pPr>
      <w:rPr>
        <w:rFonts w:hint="default"/>
        <w:lang w:val="zh-CN" w:eastAsia="zh-CN" w:bidi="zh-CN"/>
      </w:rPr>
    </w:lvl>
    <w:lvl w:ilvl="5" w:tentative="0">
      <w:start w:val="0"/>
      <w:numFmt w:val="bullet"/>
      <w:lvlText w:val="•"/>
      <w:lvlJc w:val="left"/>
      <w:pPr>
        <w:ind w:left="6383" w:hanging="526"/>
      </w:pPr>
      <w:rPr>
        <w:rFonts w:hint="default"/>
        <w:lang w:val="zh-CN" w:eastAsia="zh-CN" w:bidi="zh-CN"/>
      </w:rPr>
    </w:lvl>
    <w:lvl w:ilvl="6" w:tentative="0">
      <w:start w:val="0"/>
      <w:numFmt w:val="bullet"/>
      <w:lvlText w:val="•"/>
      <w:lvlJc w:val="left"/>
      <w:pPr>
        <w:ind w:left="7291" w:hanging="526"/>
      </w:pPr>
      <w:rPr>
        <w:rFonts w:hint="default"/>
        <w:lang w:val="zh-CN" w:eastAsia="zh-CN" w:bidi="zh-CN"/>
      </w:rPr>
    </w:lvl>
    <w:lvl w:ilvl="7" w:tentative="0">
      <w:start w:val="0"/>
      <w:numFmt w:val="bullet"/>
      <w:lvlText w:val="•"/>
      <w:lvlJc w:val="left"/>
      <w:pPr>
        <w:ind w:left="8200" w:hanging="526"/>
      </w:pPr>
      <w:rPr>
        <w:rFonts w:hint="default"/>
        <w:lang w:val="zh-CN" w:eastAsia="zh-CN" w:bidi="zh-CN"/>
      </w:rPr>
    </w:lvl>
    <w:lvl w:ilvl="8" w:tentative="0">
      <w:start w:val="0"/>
      <w:numFmt w:val="bullet"/>
      <w:lvlText w:val="•"/>
      <w:lvlJc w:val="left"/>
      <w:pPr>
        <w:ind w:left="9109" w:hanging="526"/>
      </w:pPr>
      <w:rPr>
        <w:rFonts w:hint="default"/>
        <w:lang w:val="zh-CN" w:eastAsia="zh-CN" w:bidi="zh-CN"/>
      </w:rPr>
    </w:lvl>
  </w:abstractNum>
  <w:abstractNum w:abstractNumId="23">
    <w:nsid w:val="488B3280"/>
    <w:multiLevelType w:val="singleLevel"/>
    <w:tmpl w:val="488B3280"/>
    <w:lvl w:ilvl="0" w:tentative="0">
      <w:start w:val="1"/>
      <w:numFmt w:val="decimal"/>
      <w:suff w:val="space"/>
      <w:lvlText w:val="（%1）"/>
      <w:lvlJc w:val="left"/>
    </w:lvl>
  </w:abstractNum>
  <w:abstractNum w:abstractNumId="24">
    <w:nsid w:val="4C3D7A74"/>
    <w:multiLevelType w:val="multilevel"/>
    <w:tmpl w:val="4C3D7A74"/>
    <w:lvl w:ilvl="0" w:tentative="0">
      <w:start w:val="1"/>
      <w:numFmt w:val="decimal"/>
      <w:lvlText w:val="%1."/>
      <w:lvlJc w:val="left"/>
      <w:pPr>
        <w:ind w:left="690"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722" w:hanging="243"/>
      </w:pPr>
      <w:rPr>
        <w:rFonts w:hint="default"/>
        <w:lang w:val="zh-CN" w:eastAsia="zh-CN" w:bidi="zh-CN"/>
      </w:rPr>
    </w:lvl>
    <w:lvl w:ilvl="2" w:tentative="0">
      <w:start w:val="0"/>
      <w:numFmt w:val="bullet"/>
      <w:lvlText w:val="•"/>
      <w:lvlJc w:val="left"/>
      <w:pPr>
        <w:ind w:left="2745" w:hanging="243"/>
      </w:pPr>
      <w:rPr>
        <w:rFonts w:hint="default"/>
        <w:lang w:val="zh-CN" w:eastAsia="zh-CN" w:bidi="zh-CN"/>
      </w:rPr>
    </w:lvl>
    <w:lvl w:ilvl="3" w:tentative="0">
      <w:start w:val="0"/>
      <w:numFmt w:val="bullet"/>
      <w:lvlText w:val="•"/>
      <w:lvlJc w:val="left"/>
      <w:pPr>
        <w:ind w:left="3767" w:hanging="243"/>
      </w:pPr>
      <w:rPr>
        <w:rFonts w:hint="default"/>
        <w:lang w:val="zh-CN" w:eastAsia="zh-CN" w:bidi="zh-CN"/>
      </w:rPr>
    </w:lvl>
    <w:lvl w:ilvl="4" w:tentative="0">
      <w:start w:val="0"/>
      <w:numFmt w:val="bullet"/>
      <w:lvlText w:val="•"/>
      <w:lvlJc w:val="left"/>
      <w:pPr>
        <w:ind w:left="4790" w:hanging="243"/>
      </w:pPr>
      <w:rPr>
        <w:rFonts w:hint="default"/>
        <w:lang w:val="zh-CN" w:eastAsia="zh-CN" w:bidi="zh-CN"/>
      </w:rPr>
    </w:lvl>
    <w:lvl w:ilvl="5" w:tentative="0">
      <w:start w:val="0"/>
      <w:numFmt w:val="bullet"/>
      <w:lvlText w:val="•"/>
      <w:lvlJc w:val="left"/>
      <w:pPr>
        <w:ind w:left="5813" w:hanging="243"/>
      </w:pPr>
      <w:rPr>
        <w:rFonts w:hint="default"/>
        <w:lang w:val="zh-CN" w:eastAsia="zh-CN" w:bidi="zh-CN"/>
      </w:rPr>
    </w:lvl>
    <w:lvl w:ilvl="6" w:tentative="0">
      <w:start w:val="0"/>
      <w:numFmt w:val="bullet"/>
      <w:lvlText w:val="•"/>
      <w:lvlJc w:val="left"/>
      <w:pPr>
        <w:ind w:left="6835" w:hanging="243"/>
      </w:pPr>
      <w:rPr>
        <w:rFonts w:hint="default"/>
        <w:lang w:val="zh-CN" w:eastAsia="zh-CN" w:bidi="zh-CN"/>
      </w:rPr>
    </w:lvl>
    <w:lvl w:ilvl="7" w:tentative="0">
      <w:start w:val="0"/>
      <w:numFmt w:val="bullet"/>
      <w:lvlText w:val="•"/>
      <w:lvlJc w:val="left"/>
      <w:pPr>
        <w:ind w:left="7858" w:hanging="243"/>
      </w:pPr>
      <w:rPr>
        <w:rFonts w:hint="default"/>
        <w:lang w:val="zh-CN" w:eastAsia="zh-CN" w:bidi="zh-CN"/>
      </w:rPr>
    </w:lvl>
    <w:lvl w:ilvl="8" w:tentative="0">
      <w:start w:val="0"/>
      <w:numFmt w:val="bullet"/>
      <w:lvlText w:val="•"/>
      <w:lvlJc w:val="left"/>
      <w:pPr>
        <w:ind w:left="8881" w:hanging="243"/>
      </w:pPr>
      <w:rPr>
        <w:rFonts w:hint="default"/>
        <w:lang w:val="zh-CN" w:eastAsia="zh-CN" w:bidi="zh-CN"/>
      </w:rPr>
    </w:lvl>
  </w:abstractNum>
  <w:abstractNum w:abstractNumId="25">
    <w:nsid w:val="4D4DC07F"/>
    <w:multiLevelType w:val="multilevel"/>
    <w:tmpl w:val="4D4DC07F"/>
    <w:lvl w:ilvl="0" w:tentative="0">
      <w:start w:val="8"/>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26">
    <w:nsid w:val="58765686"/>
    <w:multiLevelType w:val="multilevel"/>
    <w:tmpl w:val="58765686"/>
    <w:lvl w:ilvl="0" w:tentative="0">
      <w:start w:val="2"/>
      <w:numFmt w:val="decimal"/>
      <w:lvlText w:val="%1"/>
      <w:lvlJc w:val="left"/>
      <w:pPr>
        <w:ind w:left="2500" w:hanging="720"/>
      </w:pPr>
      <w:rPr>
        <w:rFonts w:hint="default"/>
        <w:lang w:val="zh-CN" w:eastAsia="zh-CN" w:bidi="zh-CN"/>
      </w:rPr>
    </w:lvl>
    <w:lvl w:ilvl="1" w:tentative="0">
      <w:start w:val="2"/>
      <w:numFmt w:val="decimal"/>
      <w:lvlText w:val="%1.%2"/>
      <w:lvlJc w:val="left"/>
      <w:pPr>
        <w:ind w:left="2500" w:hanging="720"/>
      </w:pPr>
      <w:rPr>
        <w:rFonts w:hint="default"/>
        <w:lang w:val="zh-CN" w:eastAsia="zh-CN" w:bidi="zh-CN"/>
      </w:rPr>
    </w:lvl>
    <w:lvl w:ilvl="2" w:tentative="0">
      <w:start w:val="1"/>
      <w:numFmt w:val="decimal"/>
      <w:lvlText w:val="%1.%2.%3"/>
      <w:lvlJc w:val="left"/>
      <w:pPr>
        <w:ind w:left="2500" w:hanging="720"/>
      </w:pPr>
      <w:rPr>
        <w:rFonts w:hint="default" w:ascii="宋体" w:hAnsi="宋体" w:eastAsia="宋体" w:cs="宋体"/>
        <w:w w:val="100"/>
        <w:sz w:val="24"/>
        <w:szCs w:val="24"/>
        <w:lang w:val="zh-CN" w:eastAsia="zh-CN" w:bidi="zh-CN"/>
      </w:rPr>
    </w:lvl>
    <w:lvl w:ilvl="3" w:tentative="0">
      <w:start w:val="0"/>
      <w:numFmt w:val="bullet"/>
      <w:lvlText w:val="•"/>
      <w:lvlJc w:val="left"/>
      <w:pPr>
        <w:ind w:left="5027" w:hanging="720"/>
      </w:pPr>
      <w:rPr>
        <w:rFonts w:hint="default"/>
        <w:lang w:val="zh-CN" w:eastAsia="zh-CN" w:bidi="zh-CN"/>
      </w:rPr>
    </w:lvl>
    <w:lvl w:ilvl="4" w:tentative="0">
      <w:start w:val="0"/>
      <w:numFmt w:val="bullet"/>
      <w:lvlText w:val="•"/>
      <w:lvlJc w:val="left"/>
      <w:pPr>
        <w:ind w:left="5870" w:hanging="720"/>
      </w:pPr>
      <w:rPr>
        <w:rFonts w:hint="default"/>
        <w:lang w:val="zh-CN" w:eastAsia="zh-CN" w:bidi="zh-CN"/>
      </w:rPr>
    </w:lvl>
    <w:lvl w:ilvl="5" w:tentative="0">
      <w:start w:val="0"/>
      <w:numFmt w:val="bullet"/>
      <w:lvlText w:val="•"/>
      <w:lvlJc w:val="left"/>
      <w:pPr>
        <w:ind w:left="6713" w:hanging="720"/>
      </w:pPr>
      <w:rPr>
        <w:rFonts w:hint="default"/>
        <w:lang w:val="zh-CN" w:eastAsia="zh-CN" w:bidi="zh-CN"/>
      </w:rPr>
    </w:lvl>
    <w:lvl w:ilvl="6" w:tentative="0">
      <w:start w:val="0"/>
      <w:numFmt w:val="bullet"/>
      <w:lvlText w:val="•"/>
      <w:lvlJc w:val="left"/>
      <w:pPr>
        <w:ind w:left="7555" w:hanging="720"/>
      </w:pPr>
      <w:rPr>
        <w:rFonts w:hint="default"/>
        <w:lang w:val="zh-CN" w:eastAsia="zh-CN" w:bidi="zh-CN"/>
      </w:rPr>
    </w:lvl>
    <w:lvl w:ilvl="7" w:tentative="0">
      <w:start w:val="0"/>
      <w:numFmt w:val="bullet"/>
      <w:lvlText w:val="•"/>
      <w:lvlJc w:val="left"/>
      <w:pPr>
        <w:ind w:left="8398" w:hanging="720"/>
      </w:pPr>
      <w:rPr>
        <w:rFonts w:hint="default"/>
        <w:lang w:val="zh-CN" w:eastAsia="zh-CN" w:bidi="zh-CN"/>
      </w:rPr>
    </w:lvl>
    <w:lvl w:ilvl="8" w:tentative="0">
      <w:start w:val="0"/>
      <w:numFmt w:val="bullet"/>
      <w:lvlText w:val="•"/>
      <w:lvlJc w:val="left"/>
      <w:pPr>
        <w:ind w:left="9241" w:hanging="720"/>
      </w:pPr>
      <w:rPr>
        <w:rFonts w:hint="default"/>
        <w:lang w:val="zh-CN" w:eastAsia="zh-CN" w:bidi="zh-CN"/>
      </w:rPr>
    </w:lvl>
  </w:abstractNum>
  <w:abstractNum w:abstractNumId="27">
    <w:nsid w:val="5A241D34"/>
    <w:multiLevelType w:val="multilevel"/>
    <w:tmpl w:val="5A241D34"/>
    <w:lvl w:ilvl="0" w:tentative="0">
      <w:start w:val="6"/>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28">
    <w:nsid w:val="629F7852"/>
    <w:multiLevelType w:val="multilevel"/>
    <w:tmpl w:val="629F7852"/>
    <w:lvl w:ilvl="0" w:tentative="0">
      <w:start w:val="29"/>
      <w:numFmt w:val="decimal"/>
      <w:lvlText w:val="%1"/>
      <w:lvlJc w:val="left"/>
      <w:pPr>
        <w:ind w:left="1300" w:hanging="600"/>
      </w:pPr>
      <w:rPr>
        <w:rFonts w:hint="default"/>
        <w:lang w:val="zh-CN" w:eastAsia="zh-CN" w:bidi="zh-CN"/>
      </w:rPr>
    </w:lvl>
    <w:lvl w:ilvl="1" w:tentative="0">
      <w:start w:val="1"/>
      <w:numFmt w:val="decimal"/>
      <w:lvlText w:val="%1.%2"/>
      <w:lvlJc w:val="left"/>
      <w:pPr>
        <w:ind w:left="1300" w:hanging="600"/>
      </w:pPr>
      <w:rPr>
        <w:rFonts w:hint="default" w:ascii="宋体" w:hAnsi="宋体" w:eastAsia="宋体" w:cs="宋体"/>
        <w:spacing w:val="-18"/>
        <w:w w:val="100"/>
        <w:sz w:val="24"/>
        <w:szCs w:val="24"/>
        <w:lang w:val="zh-CN" w:eastAsia="zh-CN" w:bidi="zh-CN"/>
      </w:rPr>
    </w:lvl>
    <w:lvl w:ilvl="2" w:tentative="0">
      <w:start w:val="1"/>
      <w:numFmt w:val="decimal"/>
      <w:lvlText w:val="%3."/>
      <w:lvlJc w:val="left"/>
      <w:pPr>
        <w:ind w:left="1300" w:hanging="241"/>
      </w:pPr>
      <w:rPr>
        <w:rFonts w:hint="default" w:ascii="宋体" w:hAnsi="宋体" w:eastAsia="宋体" w:cs="宋体"/>
        <w:spacing w:val="-24"/>
        <w:w w:val="100"/>
        <w:sz w:val="22"/>
        <w:szCs w:val="22"/>
        <w:lang w:val="zh-CN" w:eastAsia="zh-CN" w:bidi="zh-CN"/>
      </w:rPr>
    </w:lvl>
    <w:lvl w:ilvl="3" w:tentative="0">
      <w:start w:val="0"/>
      <w:numFmt w:val="bullet"/>
      <w:lvlText w:val="•"/>
      <w:lvlJc w:val="left"/>
      <w:pPr>
        <w:ind w:left="4187" w:hanging="241"/>
      </w:pPr>
      <w:rPr>
        <w:rFonts w:hint="default"/>
        <w:lang w:val="zh-CN" w:eastAsia="zh-CN" w:bidi="zh-CN"/>
      </w:rPr>
    </w:lvl>
    <w:lvl w:ilvl="4" w:tentative="0">
      <w:start w:val="0"/>
      <w:numFmt w:val="bullet"/>
      <w:lvlText w:val="•"/>
      <w:lvlJc w:val="left"/>
      <w:pPr>
        <w:ind w:left="5150" w:hanging="241"/>
      </w:pPr>
      <w:rPr>
        <w:rFonts w:hint="default"/>
        <w:lang w:val="zh-CN" w:eastAsia="zh-CN" w:bidi="zh-CN"/>
      </w:rPr>
    </w:lvl>
    <w:lvl w:ilvl="5" w:tentative="0">
      <w:start w:val="0"/>
      <w:numFmt w:val="bullet"/>
      <w:lvlText w:val="•"/>
      <w:lvlJc w:val="left"/>
      <w:pPr>
        <w:ind w:left="6113" w:hanging="241"/>
      </w:pPr>
      <w:rPr>
        <w:rFonts w:hint="default"/>
        <w:lang w:val="zh-CN" w:eastAsia="zh-CN" w:bidi="zh-CN"/>
      </w:rPr>
    </w:lvl>
    <w:lvl w:ilvl="6" w:tentative="0">
      <w:start w:val="0"/>
      <w:numFmt w:val="bullet"/>
      <w:lvlText w:val="•"/>
      <w:lvlJc w:val="left"/>
      <w:pPr>
        <w:ind w:left="7075" w:hanging="241"/>
      </w:pPr>
      <w:rPr>
        <w:rFonts w:hint="default"/>
        <w:lang w:val="zh-CN" w:eastAsia="zh-CN" w:bidi="zh-CN"/>
      </w:rPr>
    </w:lvl>
    <w:lvl w:ilvl="7" w:tentative="0">
      <w:start w:val="0"/>
      <w:numFmt w:val="bullet"/>
      <w:lvlText w:val="•"/>
      <w:lvlJc w:val="left"/>
      <w:pPr>
        <w:ind w:left="8038" w:hanging="241"/>
      </w:pPr>
      <w:rPr>
        <w:rFonts w:hint="default"/>
        <w:lang w:val="zh-CN" w:eastAsia="zh-CN" w:bidi="zh-CN"/>
      </w:rPr>
    </w:lvl>
    <w:lvl w:ilvl="8" w:tentative="0">
      <w:start w:val="0"/>
      <w:numFmt w:val="bullet"/>
      <w:lvlText w:val="•"/>
      <w:lvlJc w:val="left"/>
      <w:pPr>
        <w:ind w:left="9001" w:hanging="241"/>
      </w:pPr>
      <w:rPr>
        <w:rFonts w:hint="default"/>
        <w:lang w:val="zh-CN" w:eastAsia="zh-CN" w:bidi="zh-CN"/>
      </w:rPr>
    </w:lvl>
  </w:abstractNum>
  <w:abstractNum w:abstractNumId="29">
    <w:nsid w:val="77ECEA79"/>
    <w:multiLevelType w:val="multilevel"/>
    <w:tmpl w:val="77ECEA79"/>
    <w:lvl w:ilvl="0" w:tentative="0">
      <w:start w:val="23"/>
      <w:numFmt w:val="decimal"/>
      <w:lvlText w:val="%1"/>
      <w:lvlJc w:val="left"/>
      <w:pPr>
        <w:ind w:left="1300" w:hanging="600"/>
      </w:pPr>
      <w:rPr>
        <w:rFonts w:hint="default"/>
        <w:lang w:val="zh-CN" w:eastAsia="zh-CN" w:bidi="zh-CN"/>
      </w:rPr>
    </w:lvl>
    <w:lvl w:ilvl="1" w:tentative="0">
      <w:start w:val="1"/>
      <w:numFmt w:val="decimal"/>
      <w:lvlText w:val="%1.%2"/>
      <w:lvlJc w:val="left"/>
      <w:pPr>
        <w:ind w:left="1300" w:hanging="600"/>
      </w:pPr>
      <w:rPr>
        <w:rFonts w:hint="default" w:ascii="宋体" w:hAnsi="宋体" w:eastAsia="宋体" w:cs="宋体"/>
        <w:w w:val="99"/>
        <w:sz w:val="24"/>
        <w:szCs w:val="24"/>
        <w:lang w:val="zh-CN" w:eastAsia="zh-CN" w:bidi="zh-CN"/>
      </w:rPr>
    </w:lvl>
    <w:lvl w:ilvl="2" w:tentative="0">
      <w:start w:val="0"/>
      <w:numFmt w:val="bullet"/>
      <w:lvlText w:val="•"/>
      <w:lvlJc w:val="left"/>
      <w:pPr>
        <w:ind w:left="3225" w:hanging="600"/>
      </w:pPr>
      <w:rPr>
        <w:rFonts w:hint="default"/>
        <w:lang w:val="zh-CN" w:eastAsia="zh-CN" w:bidi="zh-CN"/>
      </w:rPr>
    </w:lvl>
    <w:lvl w:ilvl="3" w:tentative="0">
      <w:start w:val="0"/>
      <w:numFmt w:val="bullet"/>
      <w:lvlText w:val="•"/>
      <w:lvlJc w:val="left"/>
      <w:pPr>
        <w:ind w:left="4187" w:hanging="600"/>
      </w:pPr>
      <w:rPr>
        <w:rFonts w:hint="default"/>
        <w:lang w:val="zh-CN" w:eastAsia="zh-CN" w:bidi="zh-CN"/>
      </w:rPr>
    </w:lvl>
    <w:lvl w:ilvl="4" w:tentative="0">
      <w:start w:val="0"/>
      <w:numFmt w:val="bullet"/>
      <w:lvlText w:val="•"/>
      <w:lvlJc w:val="left"/>
      <w:pPr>
        <w:ind w:left="5150" w:hanging="600"/>
      </w:pPr>
      <w:rPr>
        <w:rFonts w:hint="default"/>
        <w:lang w:val="zh-CN" w:eastAsia="zh-CN" w:bidi="zh-CN"/>
      </w:rPr>
    </w:lvl>
    <w:lvl w:ilvl="5" w:tentative="0">
      <w:start w:val="0"/>
      <w:numFmt w:val="bullet"/>
      <w:lvlText w:val="•"/>
      <w:lvlJc w:val="left"/>
      <w:pPr>
        <w:ind w:left="6113" w:hanging="600"/>
      </w:pPr>
      <w:rPr>
        <w:rFonts w:hint="default"/>
        <w:lang w:val="zh-CN" w:eastAsia="zh-CN" w:bidi="zh-CN"/>
      </w:rPr>
    </w:lvl>
    <w:lvl w:ilvl="6" w:tentative="0">
      <w:start w:val="0"/>
      <w:numFmt w:val="bullet"/>
      <w:lvlText w:val="•"/>
      <w:lvlJc w:val="left"/>
      <w:pPr>
        <w:ind w:left="7075" w:hanging="600"/>
      </w:pPr>
      <w:rPr>
        <w:rFonts w:hint="default"/>
        <w:lang w:val="zh-CN" w:eastAsia="zh-CN" w:bidi="zh-CN"/>
      </w:rPr>
    </w:lvl>
    <w:lvl w:ilvl="7" w:tentative="0">
      <w:start w:val="0"/>
      <w:numFmt w:val="bullet"/>
      <w:lvlText w:val="•"/>
      <w:lvlJc w:val="left"/>
      <w:pPr>
        <w:ind w:left="8038" w:hanging="600"/>
      </w:pPr>
      <w:rPr>
        <w:rFonts w:hint="default"/>
        <w:lang w:val="zh-CN" w:eastAsia="zh-CN" w:bidi="zh-CN"/>
      </w:rPr>
    </w:lvl>
    <w:lvl w:ilvl="8" w:tentative="0">
      <w:start w:val="0"/>
      <w:numFmt w:val="bullet"/>
      <w:lvlText w:val="•"/>
      <w:lvlJc w:val="left"/>
      <w:pPr>
        <w:ind w:left="9001" w:hanging="600"/>
      </w:pPr>
      <w:rPr>
        <w:rFonts w:hint="default"/>
        <w:lang w:val="zh-CN" w:eastAsia="zh-CN" w:bidi="zh-CN"/>
      </w:rPr>
    </w:lvl>
  </w:abstractNum>
  <w:abstractNum w:abstractNumId="30">
    <w:nsid w:val="7C246926"/>
    <w:multiLevelType w:val="multilevel"/>
    <w:tmpl w:val="7C246926"/>
    <w:lvl w:ilvl="0" w:tentative="0">
      <w:start w:val="22"/>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31">
    <w:nsid w:val="7DEC2089"/>
    <w:multiLevelType w:val="multilevel"/>
    <w:tmpl w:val="7DEC2089"/>
    <w:lvl w:ilvl="0" w:tentative="0">
      <w:start w:val="1"/>
      <w:numFmt w:val="decimal"/>
      <w:lvlText w:val="（%1）"/>
      <w:lvlJc w:val="left"/>
      <w:pPr>
        <w:ind w:left="238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3234" w:hanging="601"/>
      </w:pPr>
      <w:rPr>
        <w:rFonts w:hint="default"/>
        <w:lang w:val="zh-CN" w:eastAsia="zh-CN" w:bidi="zh-CN"/>
      </w:rPr>
    </w:lvl>
    <w:lvl w:ilvl="2" w:tentative="0">
      <w:start w:val="0"/>
      <w:numFmt w:val="bullet"/>
      <w:lvlText w:val="•"/>
      <w:lvlJc w:val="left"/>
      <w:pPr>
        <w:ind w:left="4089" w:hanging="601"/>
      </w:pPr>
      <w:rPr>
        <w:rFonts w:hint="default"/>
        <w:lang w:val="zh-CN" w:eastAsia="zh-CN" w:bidi="zh-CN"/>
      </w:rPr>
    </w:lvl>
    <w:lvl w:ilvl="3" w:tentative="0">
      <w:start w:val="0"/>
      <w:numFmt w:val="bullet"/>
      <w:lvlText w:val="•"/>
      <w:lvlJc w:val="left"/>
      <w:pPr>
        <w:ind w:left="4943" w:hanging="601"/>
      </w:pPr>
      <w:rPr>
        <w:rFonts w:hint="default"/>
        <w:lang w:val="zh-CN" w:eastAsia="zh-CN" w:bidi="zh-CN"/>
      </w:rPr>
    </w:lvl>
    <w:lvl w:ilvl="4" w:tentative="0">
      <w:start w:val="0"/>
      <w:numFmt w:val="bullet"/>
      <w:lvlText w:val="•"/>
      <w:lvlJc w:val="left"/>
      <w:pPr>
        <w:ind w:left="5798" w:hanging="601"/>
      </w:pPr>
      <w:rPr>
        <w:rFonts w:hint="default"/>
        <w:lang w:val="zh-CN" w:eastAsia="zh-CN" w:bidi="zh-CN"/>
      </w:rPr>
    </w:lvl>
    <w:lvl w:ilvl="5" w:tentative="0">
      <w:start w:val="0"/>
      <w:numFmt w:val="bullet"/>
      <w:lvlText w:val="•"/>
      <w:lvlJc w:val="left"/>
      <w:pPr>
        <w:ind w:left="6653" w:hanging="601"/>
      </w:pPr>
      <w:rPr>
        <w:rFonts w:hint="default"/>
        <w:lang w:val="zh-CN" w:eastAsia="zh-CN" w:bidi="zh-CN"/>
      </w:rPr>
    </w:lvl>
    <w:lvl w:ilvl="6" w:tentative="0">
      <w:start w:val="0"/>
      <w:numFmt w:val="bullet"/>
      <w:lvlText w:val="•"/>
      <w:lvlJc w:val="left"/>
      <w:pPr>
        <w:ind w:left="7507" w:hanging="601"/>
      </w:pPr>
      <w:rPr>
        <w:rFonts w:hint="default"/>
        <w:lang w:val="zh-CN" w:eastAsia="zh-CN" w:bidi="zh-CN"/>
      </w:rPr>
    </w:lvl>
    <w:lvl w:ilvl="7" w:tentative="0">
      <w:start w:val="0"/>
      <w:numFmt w:val="bullet"/>
      <w:lvlText w:val="•"/>
      <w:lvlJc w:val="left"/>
      <w:pPr>
        <w:ind w:left="8362" w:hanging="601"/>
      </w:pPr>
      <w:rPr>
        <w:rFonts w:hint="default"/>
        <w:lang w:val="zh-CN" w:eastAsia="zh-CN" w:bidi="zh-CN"/>
      </w:rPr>
    </w:lvl>
    <w:lvl w:ilvl="8" w:tentative="0">
      <w:start w:val="0"/>
      <w:numFmt w:val="bullet"/>
      <w:lvlText w:val="•"/>
      <w:lvlJc w:val="left"/>
      <w:pPr>
        <w:ind w:left="9217" w:hanging="601"/>
      </w:pPr>
      <w:rPr>
        <w:rFonts w:hint="default"/>
        <w:lang w:val="zh-CN" w:eastAsia="zh-CN" w:bidi="zh-CN"/>
      </w:rPr>
    </w:lvl>
  </w:abstractNum>
  <w:num w:numId="1">
    <w:abstractNumId w:val="23"/>
  </w:num>
  <w:num w:numId="2">
    <w:abstractNumId w:val="12"/>
  </w:num>
  <w:num w:numId="3">
    <w:abstractNumId w:val="7"/>
  </w:num>
  <w:num w:numId="4">
    <w:abstractNumId w:val="18"/>
  </w:num>
  <w:num w:numId="5">
    <w:abstractNumId w:val="11"/>
  </w:num>
  <w:num w:numId="6">
    <w:abstractNumId w:val="2"/>
  </w:num>
  <w:num w:numId="7">
    <w:abstractNumId w:val="19"/>
  </w:num>
  <w:num w:numId="8">
    <w:abstractNumId w:val="27"/>
  </w:num>
  <w:num w:numId="9">
    <w:abstractNumId w:val="6"/>
  </w:num>
  <w:num w:numId="10">
    <w:abstractNumId w:val="25"/>
  </w:num>
  <w:num w:numId="11">
    <w:abstractNumId w:val="10"/>
  </w:num>
  <w:num w:numId="12">
    <w:abstractNumId w:val="17"/>
  </w:num>
  <w:num w:numId="13">
    <w:abstractNumId w:val="9"/>
  </w:num>
  <w:num w:numId="14">
    <w:abstractNumId w:val="8"/>
  </w:num>
  <w:num w:numId="15">
    <w:abstractNumId w:val="3"/>
  </w:num>
  <w:num w:numId="16">
    <w:abstractNumId w:val="14"/>
  </w:num>
  <w:num w:numId="17">
    <w:abstractNumId w:val="22"/>
  </w:num>
  <w:num w:numId="18">
    <w:abstractNumId w:val="4"/>
  </w:num>
  <w:num w:numId="19">
    <w:abstractNumId w:val="30"/>
  </w:num>
  <w:num w:numId="20">
    <w:abstractNumId w:val="29"/>
  </w:num>
  <w:num w:numId="21">
    <w:abstractNumId w:val="5"/>
  </w:num>
  <w:num w:numId="22">
    <w:abstractNumId w:val="28"/>
  </w:num>
  <w:num w:numId="23">
    <w:abstractNumId w:val="15"/>
  </w:num>
  <w:num w:numId="24">
    <w:abstractNumId w:val="1"/>
  </w:num>
  <w:num w:numId="25">
    <w:abstractNumId w:val="26"/>
  </w:num>
  <w:num w:numId="26">
    <w:abstractNumId w:val="31"/>
  </w:num>
  <w:num w:numId="27">
    <w:abstractNumId w:val="0"/>
  </w:num>
  <w:num w:numId="28">
    <w:abstractNumId w:val="13"/>
  </w:num>
  <w:num w:numId="29">
    <w:abstractNumId w:val="21"/>
  </w:num>
  <w:num w:numId="30">
    <w:abstractNumId w:val="16"/>
  </w:num>
  <w:num w:numId="31">
    <w:abstractNumId w:val="2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51"/>
    <w:rsid w:val="002B64BA"/>
    <w:rsid w:val="00371451"/>
    <w:rsid w:val="003C4B0F"/>
    <w:rsid w:val="003E6295"/>
    <w:rsid w:val="0046740B"/>
    <w:rsid w:val="00545645"/>
    <w:rsid w:val="006C2DB4"/>
    <w:rsid w:val="0073181A"/>
    <w:rsid w:val="007E3DC0"/>
    <w:rsid w:val="00833334"/>
    <w:rsid w:val="00913AF3"/>
    <w:rsid w:val="00C17F1F"/>
    <w:rsid w:val="00CA5F8C"/>
    <w:rsid w:val="00CC1075"/>
    <w:rsid w:val="00D5570F"/>
    <w:rsid w:val="00EB5351"/>
    <w:rsid w:val="00F71589"/>
    <w:rsid w:val="00F86642"/>
    <w:rsid w:val="00FB3700"/>
    <w:rsid w:val="01A94FF5"/>
    <w:rsid w:val="01B56EC2"/>
    <w:rsid w:val="01D657C4"/>
    <w:rsid w:val="020C3BDE"/>
    <w:rsid w:val="02A531A0"/>
    <w:rsid w:val="02DA7A7D"/>
    <w:rsid w:val="02F11F2F"/>
    <w:rsid w:val="03487D50"/>
    <w:rsid w:val="0385169B"/>
    <w:rsid w:val="039111CE"/>
    <w:rsid w:val="03917176"/>
    <w:rsid w:val="04B82E88"/>
    <w:rsid w:val="05927D31"/>
    <w:rsid w:val="05BF72B8"/>
    <w:rsid w:val="05D0538A"/>
    <w:rsid w:val="06E5440F"/>
    <w:rsid w:val="078B1917"/>
    <w:rsid w:val="07F804D5"/>
    <w:rsid w:val="08C30D92"/>
    <w:rsid w:val="0B5A21C0"/>
    <w:rsid w:val="0BC52D56"/>
    <w:rsid w:val="0C68615D"/>
    <w:rsid w:val="0D7665B9"/>
    <w:rsid w:val="0DCA40FA"/>
    <w:rsid w:val="0E4E58C2"/>
    <w:rsid w:val="0E5B0491"/>
    <w:rsid w:val="0E722F18"/>
    <w:rsid w:val="0EAA6ADA"/>
    <w:rsid w:val="0F174F94"/>
    <w:rsid w:val="0FB41345"/>
    <w:rsid w:val="11DA0E77"/>
    <w:rsid w:val="12174F71"/>
    <w:rsid w:val="12466311"/>
    <w:rsid w:val="12E31882"/>
    <w:rsid w:val="1370519A"/>
    <w:rsid w:val="15B01DAE"/>
    <w:rsid w:val="17350A89"/>
    <w:rsid w:val="18075DB7"/>
    <w:rsid w:val="1A0B475F"/>
    <w:rsid w:val="1A3D3854"/>
    <w:rsid w:val="1C897346"/>
    <w:rsid w:val="1CE30544"/>
    <w:rsid w:val="1D110035"/>
    <w:rsid w:val="1D165153"/>
    <w:rsid w:val="1D183903"/>
    <w:rsid w:val="1E2B20DE"/>
    <w:rsid w:val="1F076BEC"/>
    <w:rsid w:val="1F6B75DE"/>
    <w:rsid w:val="1FDB020E"/>
    <w:rsid w:val="20300E6B"/>
    <w:rsid w:val="2095594A"/>
    <w:rsid w:val="20E80045"/>
    <w:rsid w:val="21C27DF7"/>
    <w:rsid w:val="21FD4832"/>
    <w:rsid w:val="2208360B"/>
    <w:rsid w:val="22D53583"/>
    <w:rsid w:val="236F39A3"/>
    <w:rsid w:val="239506D6"/>
    <w:rsid w:val="23BA307B"/>
    <w:rsid w:val="24307F47"/>
    <w:rsid w:val="25513D15"/>
    <w:rsid w:val="255B2538"/>
    <w:rsid w:val="261D772A"/>
    <w:rsid w:val="27406D41"/>
    <w:rsid w:val="27EF1951"/>
    <w:rsid w:val="28AC463B"/>
    <w:rsid w:val="28C2051D"/>
    <w:rsid w:val="291C33BF"/>
    <w:rsid w:val="2A094DC2"/>
    <w:rsid w:val="2AED7CA6"/>
    <w:rsid w:val="2BC615B9"/>
    <w:rsid w:val="2C071D59"/>
    <w:rsid w:val="2CB70E67"/>
    <w:rsid w:val="2D926B1C"/>
    <w:rsid w:val="2EAF0199"/>
    <w:rsid w:val="2FA60BC8"/>
    <w:rsid w:val="2FB436F5"/>
    <w:rsid w:val="2FF23D6A"/>
    <w:rsid w:val="30240133"/>
    <w:rsid w:val="3047435E"/>
    <w:rsid w:val="308862AC"/>
    <w:rsid w:val="308B6B0A"/>
    <w:rsid w:val="30DA585E"/>
    <w:rsid w:val="31826C8C"/>
    <w:rsid w:val="32A17395"/>
    <w:rsid w:val="32EE6A67"/>
    <w:rsid w:val="33AB613C"/>
    <w:rsid w:val="367171B6"/>
    <w:rsid w:val="373F10BC"/>
    <w:rsid w:val="37E97D39"/>
    <w:rsid w:val="37ED0431"/>
    <w:rsid w:val="381A4073"/>
    <w:rsid w:val="382A4BFA"/>
    <w:rsid w:val="389C3D90"/>
    <w:rsid w:val="38D53BCB"/>
    <w:rsid w:val="3B3A7154"/>
    <w:rsid w:val="3B9B7C0A"/>
    <w:rsid w:val="3BB81E78"/>
    <w:rsid w:val="3C454CF4"/>
    <w:rsid w:val="3C8B32A2"/>
    <w:rsid w:val="3CD21314"/>
    <w:rsid w:val="3E03317F"/>
    <w:rsid w:val="3E5C70D3"/>
    <w:rsid w:val="3FF73952"/>
    <w:rsid w:val="404C6B57"/>
    <w:rsid w:val="40CB4939"/>
    <w:rsid w:val="44455A89"/>
    <w:rsid w:val="45ED2B6A"/>
    <w:rsid w:val="45F34BCF"/>
    <w:rsid w:val="4A2A6B72"/>
    <w:rsid w:val="4A507291"/>
    <w:rsid w:val="4B481017"/>
    <w:rsid w:val="4C3D38FB"/>
    <w:rsid w:val="4C76750D"/>
    <w:rsid w:val="4CDD1EFA"/>
    <w:rsid w:val="4CF93182"/>
    <w:rsid w:val="4DBA132C"/>
    <w:rsid w:val="4E23154D"/>
    <w:rsid w:val="51BF5EFE"/>
    <w:rsid w:val="531734CB"/>
    <w:rsid w:val="537E4ED5"/>
    <w:rsid w:val="5485763E"/>
    <w:rsid w:val="552A6623"/>
    <w:rsid w:val="55807487"/>
    <w:rsid w:val="560614EC"/>
    <w:rsid w:val="560E6AA7"/>
    <w:rsid w:val="56A22679"/>
    <w:rsid w:val="56E37107"/>
    <w:rsid w:val="57200B72"/>
    <w:rsid w:val="579A5FD0"/>
    <w:rsid w:val="58624E4A"/>
    <w:rsid w:val="59105FB6"/>
    <w:rsid w:val="59493F02"/>
    <w:rsid w:val="5A0D5CE5"/>
    <w:rsid w:val="5A97524E"/>
    <w:rsid w:val="5B3A2FF6"/>
    <w:rsid w:val="5B4749E7"/>
    <w:rsid w:val="5C294ACF"/>
    <w:rsid w:val="5C2D49DB"/>
    <w:rsid w:val="5C4A6E44"/>
    <w:rsid w:val="5C9D7F66"/>
    <w:rsid w:val="5D0662C7"/>
    <w:rsid w:val="5EA07356"/>
    <w:rsid w:val="5F590D87"/>
    <w:rsid w:val="5FBF5A48"/>
    <w:rsid w:val="600178C7"/>
    <w:rsid w:val="600628F2"/>
    <w:rsid w:val="609C3183"/>
    <w:rsid w:val="619456B5"/>
    <w:rsid w:val="628610DF"/>
    <w:rsid w:val="629B1B7B"/>
    <w:rsid w:val="62E82436"/>
    <w:rsid w:val="632A336C"/>
    <w:rsid w:val="656A398D"/>
    <w:rsid w:val="658002BA"/>
    <w:rsid w:val="65B36D48"/>
    <w:rsid w:val="66136CBF"/>
    <w:rsid w:val="66D46DAA"/>
    <w:rsid w:val="6717451C"/>
    <w:rsid w:val="681A6996"/>
    <w:rsid w:val="683B7790"/>
    <w:rsid w:val="68DC2434"/>
    <w:rsid w:val="6A7C39C9"/>
    <w:rsid w:val="6AE24ECC"/>
    <w:rsid w:val="6B1546DA"/>
    <w:rsid w:val="6B34050C"/>
    <w:rsid w:val="6BC72ABA"/>
    <w:rsid w:val="6CB90C4F"/>
    <w:rsid w:val="6CD82D5F"/>
    <w:rsid w:val="6DE331EC"/>
    <w:rsid w:val="6F131783"/>
    <w:rsid w:val="6F3B2989"/>
    <w:rsid w:val="7014737E"/>
    <w:rsid w:val="70CA47BB"/>
    <w:rsid w:val="70DF228D"/>
    <w:rsid w:val="729A25C2"/>
    <w:rsid w:val="73B87048"/>
    <w:rsid w:val="73D70DDE"/>
    <w:rsid w:val="746D5E6D"/>
    <w:rsid w:val="7596204D"/>
    <w:rsid w:val="7597015B"/>
    <w:rsid w:val="7618199F"/>
    <w:rsid w:val="76C3714D"/>
    <w:rsid w:val="76FC0F1A"/>
    <w:rsid w:val="78081C2B"/>
    <w:rsid w:val="783E096F"/>
    <w:rsid w:val="78B26A2D"/>
    <w:rsid w:val="78B85687"/>
    <w:rsid w:val="794C04DA"/>
    <w:rsid w:val="7B060971"/>
    <w:rsid w:val="7B215F00"/>
    <w:rsid w:val="7BE02DD7"/>
    <w:rsid w:val="7E5811CD"/>
    <w:rsid w:val="7FF8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688" w:lineRule="exact"/>
      <w:outlineLvl w:val="0"/>
    </w:pPr>
    <w:rPr>
      <w:rFonts w:ascii="Microsoft JhengHei" w:hAnsi="Microsoft JhengHei" w:eastAsia="Microsoft JhengHei" w:cs="Microsoft JhengHei"/>
      <w:b/>
      <w:bCs/>
      <w:sz w:val="44"/>
      <w:szCs w:val="44"/>
    </w:rPr>
  </w:style>
  <w:style w:type="paragraph" w:styleId="3">
    <w:name w:val="heading 2"/>
    <w:basedOn w:val="1"/>
    <w:next w:val="1"/>
    <w:qFormat/>
    <w:uiPriority w:val="1"/>
    <w:pPr>
      <w:spacing w:before="1"/>
      <w:ind w:left="1300"/>
      <w:outlineLvl w:val="1"/>
    </w:pPr>
    <w:rPr>
      <w:b/>
      <w:bCs/>
      <w:sz w:val="24"/>
      <w:szCs w:val="24"/>
    </w:rPr>
  </w:style>
  <w:style w:type="paragraph" w:styleId="4">
    <w:name w:val="heading 3"/>
    <w:basedOn w:val="1"/>
    <w:next w:val="1"/>
    <w:link w:val="34"/>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1"/>
    <w:rPr>
      <w:sz w:val="24"/>
      <w:szCs w:val="24"/>
    </w:rPr>
  </w:style>
  <w:style w:type="paragraph" w:styleId="7">
    <w:name w:val="toc 3"/>
    <w:basedOn w:val="1"/>
    <w:next w:val="1"/>
    <w:qFormat/>
    <w:uiPriority w:val="0"/>
    <w:pPr>
      <w:ind w:left="840" w:leftChars="400"/>
    </w:pPr>
  </w:style>
  <w:style w:type="paragraph" w:styleId="8">
    <w:name w:val="Body Text Indent 2"/>
    <w:basedOn w:val="1"/>
    <w:unhideWhenUsed/>
    <w:qFormat/>
    <w:uiPriority w:val="99"/>
    <w:pPr>
      <w:spacing w:after="120" w:line="480" w:lineRule="auto"/>
      <w:ind w:left="420" w:leftChars="200"/>
    </w:pPr>
  </w:style>
  <w:style w:type="paragraph" w:styleId="9">
    <w:name w:val="Balloon Text"/>
    <w:basedOn w:val="1"/>
    <w:semiHidden/>
    <w:qFormat/>
    <w:uiPriority w:val="99"/>
    <w:rPr>
      <w:sz w:val="18"/>
      <w:szCs w:val="18"/>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next w:val="1"/>
    <w:qFormat/>
    <w:uiPriority w:val="1"/>
    <w:pPr>
      <w:spacing w:before="231"/>
      <w:ind w:left="1300"/>
    </w:pPr>
    <w:rPr>
      <w:rFonts w:ascii="Microsoft JhengHei" w:hAnsi="Microsoft JhengHei" w:eastAsia="Microsoft JhengHei" w:cs="Microsoft JhengHei"/>
      <w:b/>
      <w:bCs/>
      <w:sz w:val="24"/>
      <w:szCs w:val="24"/>
    </w:rPr>
  </w:style>
  <w:style w:type="paragraph" w:styleId="13">
    <w:name w:val="toc 2"/>
    <w:basedOn w:val="1"/>
    <w:next w:val="1"/>
    <w:qFormat/>
    <w:uiPriority w:val="1"/>
    <w:pPr>
      <w:spacing w:before="296"/>
      <w:ind w:left="1300"/>
    </w:pPr>
    <w:rPr>
      <w:b/>
      <w:bCs/>
      <w:sz w:val="20"/>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0"/>
  </w:style>
  <w:style w:type="character" w:styleId="18">
    <w:name w:val="page number"/>
    <w:basedOn w:val="16"/>
    <w:unhideWhenUsed/>
    <w:qFormat/>
    <w:uiPriority w:val="99"/>
  </w:style>
  <w:style w:type="character" w:styleId="19">
    <w:name w:val="FollowedHyperlink"/>
    <w:basedOn w:val="16"/>
    <w:qFormat/>
    <w:uiPriority w:val="0"/>
    <w:rPr>
      <w:color w:val="337AB7"/>
      <w:u w:val="none"/>
    </w:rPr>
  </w:style>
  <w:style w:type="character" w:styleId="20">
    <w:name w:val="Emphasis"/>
    <w:basedOn w:val="16"/>
    <w:qFormat/>
    <w:uiPriority w:val="0"/>
  </w:style>
  <w:style w:type="character" w:styleId="21">
    <w:name w:val="HTML Definition"/>
    <w:basedOn w:val="16"/>
    <w:qFormat/>
    <w:uiPriority w:val="0"/>
  </w:style>
  <w:style w:type="character" w:styleId="22">
    <w:name w:val="HTML Variable"/>
    <w:basedOn w:val="16"/>
    <w:qFormat/>
    <w:uiPriority w:val="0"/>
  </w:style>
  <w:style w:type="character" w:styleId="23">
    <w:name w:val="Hyperlink"/>
    <w:basedOn w:val="16"/>
    <w:qFormat/>
    <w:uiPriority w:val="0"/>
    <w:rPr>
      <w:color w:val="337AB7"/>
      <w:u w:val="none"/>
    </w:rPr>
  </w:style>
  <w:style w:type="character" w:styleId="24">
    <w:name w:val="HTML Code"/>
    <w:basedOn w:val="16"/>
    <w:qFormat/>
    <w:uiPriority w:val="0"/>
    <w:rPr>
      <w:rFonts w:ascii="Consolas" w:hAnsi="Consolas" w:eastAsia="Consolas" w:cs="Consolas"/>
      <w:color w:val="CA4440"/>
      <w:sz w:val="21"/>
      <w:szCs w:val="21"/>
      <w:shd w:val="clear" w:color="auto" w:fill="F9F2F4"/>
    </w:rPr>
  </w:style>
  <w:style w:type="character" w:styleId="25">
    <w:name w:val="HTML Cite"/>
    <w:basedOn w:val="16"/>
    <w:qFormat/>
    <w:uiPriority w:val="0"/>
    <w:rPr>
      <w:sz w:val="20"/>
      <w:szCs w:val="20"/>
    </w:rPr>
  </w:style>
  <w:style w:type="character" w:styleId="26">
    <w:name w:val="HTML Keyboard"/>
    <w:basedOn w:val="16"/>
    <w:qFormat/>
    <w:uiPriority w:val="0"/>
    <w:rPr>
      <w:rFonts w:hint="default" w:ascii="Consolas" w:hAnsi="Consolas" w:eastAsia="Consolas" w:cs="Consolas"/>
      <w:color w:val="FFFFFF"/>
      <w:sz w:val="21"/>
      <w:szCs w:val="21"/>
      <w:shd w:val="clear" w:color="auto" w:fill="333333"/>
    </w:rPr>
  </w:style>
  <w:style w:type="character" w:styleId="27">
    <w:name w:val="HTML Sample"/>
    <w:basedOn w:val="16"/>
    <w:qFormat/>
    <w:uiPriority w:val="0"/>
    <w:rPr>
      <w:rFonts w:hint="default" w:ascii="Consolas" w:hAnsi="Consolas" w:eastAsia="Consolas" w:cs="Consolas"/>
      <w:sz w:val="21"/>
      <w:szCs w:val="21"/>
    </w:rPr>
  </w:style>
  <w:style w:type="table" w:customStyle="1" w:styleId="28">
    <w:name w:val="Table Normal"/>
    <w:semiHidden/>
    <w:unhideWhenUsed/>
    <w:qFormat/>
    <w:uiPriority w:val="2"/>
    <w:tblPr>
      <w:tblLayout w:type="fixed"/>
      <w:tblCellMar>
        <w:top w:w="0" w:type="dxa"/>
        <w:left w:w="0" w:type="dxa"/>
        <w:bottom w:w="0" w:type="dxa"/>
        <w:right w:w="0" w:type="dxa"/>
      </w:tblCellMar>
    </w:tblPr>
  </w:style>
  <w:style w:type="paragraph" w:styleId="29">
    <w:name w:val="List Paragraph"/>
    <w:basedOn w:val="1"/>
    <w:qFormat/>
    <w:uiPriority w:val="1"/>
    <w:pPr>
      <w:spacing w:before="160"/>
      <w:ind w:left="1840" w:hanging="540"/>
    </w:pPr>
  </w:style>
  <w:style w:type="paragraph" w:customStyle="1" w:styleId="30">
    <w:name w:val="Table Paragraph"/>
    <w:basedOn w:val="1"/>
    <w:qFormat/>
    <w:uiPriority w:val="1"/>
  </w:style>
  <w:style w:type="paragraph" w:customStyle="1" w:styleId="31">
    <w:name w:val="1"/>
    <w:basedOn w:val="1"/>
    <w:next w:val="6"/>
    <w:qFormat/>
    <w:uiPriority w:val="0"/>
    <w:rPr>
      <w:sz w:val="24"/>
      <w:szCs w:val="24"/>
    </w:rPr>
  </w:style>
  <w:style w:type="paragraph" w:customStyle="1" w:styleId="32">
    <w:name w:val="正文2"/>
    <w:basedOn w:val="6"/>
    <w:qFormat/>
    <w:uiPriority w:val="0"/>
    <w:pPr>
      <w:spacing w:line="360" w:lineRule="auto"/>
      <w:ind w:firstLine="480" w:firstLineChars="200"/>
    </w:pPr>
  </w:style>
  <w:style w:type="paragraph" w:customStyle="1" w:styleId="33">
    <w:name w:val="普通(网站)1"/>
    <w:basedOn w:val="1"/>
    <w:qFormat/>
    <w:uiPriority w:val="0"/>
    <w:pPr>
      <w:widowControl/>
      <w:spacing w:before="100" w:beforeAutospacing="1" w:after="100" w:afterAutospacing="1"/>
    </w:pPr>
    <w:rPr>
      <w:sz w:val="24"/>
    </w:rPr>
  </w:style>
  <w:style w:type="character" w:customStyle="1" w:styleId="34">
    <w:name w:val="标题 3 Char"/>
    <w:link w:val="4"/>
    <w:qFormat/>
    <w:uiPriority w:val="0"/>
    <w:rPr>
      <w:b/>
      <w:bCs/>
      <w:sz w:val="32"/>
      <w:szCs w:val="32"/>
    </w:rPr>
  </w:style>
  <w:style w:type="character" w:customStyle="1" w:styleId="35">
    <w:name w:val="ui-icon6"/>
    <w:basedOn w:val="16"/>
    <w:qFormat/>
    <w:uiPriority w:val="0"/>
  </w:style>
  <w:style w:type="character" w:customStyle="1" w:styleId="36">
    <w:name w:val="ui-icon7"/>
    <w:basedOn w:val="16"/>
    <w:qFormat/>
    <w:uiPriority w:val="0"/>
  </w:style>
  <w:style w:type="character" w:customStyle="1" w:styleId="37">
    <w:name w:val="label10"/>
    <w:basedOn w:val="16"/>
    <w:qFormat/>
    <w:uiPriority w:val="0"/>
  </w:style>
  <w:style w:type="character" w:customStyle="1" w:styleId="38">
    <w:name w:val="label11"/>
    <w:basedOn w:val="16"/>
    <w:qFormat/>
    <w:uiPriority w:val="0"/>
    <w:rPr>
      <w:color w:val="1AB394"/>
      <w:shd w:val="clear" w:color="auto" w:fill="FFFFFF"/>
    </w:rPr>
  </w:style>
  <w:style w:type="character" w:customStyle="1" w:styleId="39">
    <w:name w:val="label12"/>
    <w:basedOn w:val="16"/>
    <w:qFormat/>
    <w:uiPriority w:val="0"/>
    <w:rPr>
      <w:color w:val="1CC09F"/>
      <w:shd w:val="clear" w:color="auto" w:fill="FFFFFF"/>
    </w:rPr>
  </w:style>
  <w:style w:type="character" w:customStyle="1" w:styleId="40">
    <w:name w:val="label13"/>
    <w:basedOn w:val="16"/>
    <w:qFormat/>
    <w:uiPriority w:val="0"/>
  </w:style>
  <w:style w:type="character" w:customStyle="1" w:styleId="41">
    <w:name w:val="button"/>
    <w:basedOn w:val="16"/>
    <w:qFormat/>
    <w:uiPriority w:val="0"/>
  </w:style>
  <w:style w:type="character" w:customStyle="1" w:styleId="42">
    <w:name w:val="tmpztreemove_arrow"/>
    <w:basedOn w:val="16"/>
    <w:qFormat/>
    <w:uiPriority w:val="0"/>
  </w:style>
  <w:style w:type="character" w:customStyle="1" w:styleId="43">
    <w:name w:val="x-tab-strip-text"/>
    <w:basedOn w:val="16"/>
    <w:qFormat/>
    <w:uiPriority w:val="0"/>
    <w:rPr>
      <w:rFonts w:ascii="Tahoma" w:hAnsi="Tahoma" w:eastAsia="Tahoma" w:cs="Tahoma"/>
      <w:color w:val="416AA3"/>
      <w:sz w:val="16"/>
      <w:szCs w:val="16"/>
    </w:rPr>
  </w:style>
  <w:style w:type="character" w:customStyle="1" w:styleId="44">
    <w:name w:val="x-tab-strip-text1"/>
    <w:basedOn w:val="16"/>
    <w:qFormat/>
    <w:uiPriority w:val="0"/>
  </w:style>
  <w:style w:type="character" w:customStyle="1" w:styleId="45">
    <w:name w:val="x-tab-strip-text2"/>
    <w:basedOn w:val="16"/>
    <w:qFormat/>
    <w:uiPriority w:val="0"/>
    <w:rPr>
      <w:color w:val="15428B"/>
    </w:rPr>
  </w:style>
  <w:style w:type="character" w:customStyle="1" w:styleId="46">
    <w:name w:val="x-tab-strip-text3"/>
    <w:basedOn w:val="16"/>
    <w:qFormat/>
    <w:uiPriority w:val="0"/>
  </w:style>
  <w:style w:type="character" w:customStyle="1" w:styleId="47">
    <w:name w:val="x-tab-strip-text4"/>
    <w:basedOn w:val="16"/>
    <w:qFormat/>
    <w:uiPriority w:val="0"/>
    <w:rPr>
      <w:b/>
      <w:color w:val="15428B"/>
    </w:rPr>
  </w:style>
  <w:style w:type="character" w:customStyle="1" w:styleId="48">
    <w:name w:val="x-tab-strip-text5"/>
    <w:basedOn w:val="16"/>
    <w:qFormat/>
    <w:uiPriority w:val="0"/>
  </w:style>
  <w:style w:type="character" w:customStyle="1" w:styleId="49">
    <w:name w:val="first-child"/>
    <w:basedOn w:val="16"/>
    <w:qFormat/>
    <w:uiPriority w:val="0"/>
  </w:style>
  <w:style w:type="character" w:customStyle="1" w:styleId="50">
    <w:name w:val="layui-layer-tabnow"/>
    <w:basedOn w:val="16"/>
    <w:qFormat/>
    <w:uiPriority w:val="0"/>
    <w:rPr>
      <w:bdr w:val="single" w:color="CCCCCC" w:sz="6" w:space="0"/>
      <w:shd w:val="clear" w:color="auto" w:fill="FFFFFF"/>
    </w:rPr>
  </w:style>
  <w:style w:type="character" w:customStyle="1" w:styleId="51">
    <w:name w:val="hover26"/>
    <w:basedOn w:val="16"/>
    <w:qFormat/>
    <w:uiPriority w:val="0"/>
    <w:rPr>
      <w:color w:val="FFFFFF"/>
      <w:shd w:val="clear" w:color="auto" w:fill="4F4F4F"/>
    </w:rPr>
  </w:style>
  <w:style w:type="character" w:customStyle="1" w:styleId="52">
    <w:name w:val="hover27"/>
    <w:basedOn w:val="16"/>
    <w:qFormat/>
    <w:uiPriority w:val="0"/>
    <w:rPr>
      <w:sz w:val="21"/>
      <w:szCs w:val="21"/>
    </w:rPr>
  </w:style>
  <w:style w:type="character" w:customStyle="1" w:styleId="53">
    <w:name w:val="hover28"/>
    <w:basedOn w:val="16"/>
    <w:qFormat/>
    <w:uiPriority w:val="0"/>
    <w:rPr>
      <w:color w:val="FFFFFF"/>
      <w:shd w:val="clear" w:color="auto" w:fill="4F4F4F"/>
    </w:rPr>
  </w:style>
  <w:style w:type="character" w:customStyle="1" w:styleId="54">
    <w:name w:val="label"/>
    <w:basedOn w:val="16"/>
    <w:qFormat/>
    <w:uiPriority w:val="0"/>
  </w:style>
  <w:style w:type="character" w:customStyle="1" w:styleId="55">
    <w:name w:val="label1"/>
    <w:basedOn w:val="16"/>
    <w:qFormat/>
    <w:uiPriority w:val="0"/>
    <w:rPr>
      <w:color w:val="1AB394"/>
      <w:shd w:val="clear" w:color="auto" w:fill="FFFFFF"/>
    </w:rPr>
  </w:style>
  <w:style w:type="character" w:customStyle="1" w:styleId="56">
    <w:name w:val="label2"/>
    <w:basedOn w:val="16"/>
    <w:qFormat/>
    <w:uiPriority w:val="0"/>
    <w:rPr>
      <w:color w:val="1CC09F"/>
      <w:shd w:val="clear" w:color="auto" w:fill="FFFFFF"/>
    </w:rPr>
  </w:style>
  <w:style w:type="character" w:customStyle="1" w:styleId="57">
    <w:name w:val="label3"/>
    <w:basedOn w:val="16"/>
    <w:qFormat/>
    <w:uiPriority w:val="0"/>
  </w:style>
  <w:style w:type="character" w:customStyle="1" w:styleId="58">
    <w:name w:val="hover25"/>
    <w:basedOn w:val="16"/>
    <w:qFormat/>
    <w:uiPriority w:val="0"/>
    <w:rPr>
      <w:color w:val="FFFFFF"/>
      <w:shd w:val="clear" w:color="auto" w:fill="4F4F4F"/>
    </w:rPr>
  </w:style>
  <w:style w:type="character" w:customStyle="1" w:styleId="59">
    <w:name w:val="ui-icon"/>
    <w:basedOn w:val="16"/>
    <w:qFormat/>
    <w:uiPriority w:val="0"/>
  </w:style>
  <w:style w:type="character" w:customStyle="1" w:styleId="60">
    <w:name w:val="ui-icon1"/>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3667</Words>
  <Characters>20906</Characters>
  <Lines>174</Lines>
  <Paragraphs>49</Paragraphs>
  <TotalTime>8</TotalTime>
  <ScaleCrop>false</ScaleCrop>
  <LinksUpToDate>false</LinksUpToDate>
  <CharactersWithSpaces>24524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2018-08-09T02:45:00Z</dcterms:created>
  <dc:creator>502-2</dc:creator>
  <cp:lastModifiedBy>褚。❁҉҉҉҉҉҉҉҉</cp:lastModifiedBy>
  <dcterms:modified xsi:type="dcterms:W3CDTF">2019-07-19T08:39:19Z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2018-07-20T00:00:00Z</vt:filetime>
  </property>
  <property fmtid="{D5CDD505-2E9C-101B-9397-08002B2CF9AE}" pid="3" name="Creator">
    <vt:lpwstr>Acrobat PDFMaker 11 Word 版</vt:lpwstr>
  </property>
  <property fmtid="{D5CDD505-2E9C-101B-9397-08002B2CF9AE}" pid="4" name="LastSaved">
    <vt:filetime>2018-08-09T00:00:00Z</vt:filetime>
  </property>
  <property fmtid="{D5CDD505-2E9C-101B-9397-08002B2CF9AE}" pid="5" name="KSOProductBuildVer">
    <vt:lpwstr>2052-11.3.0.8632</vt:lpwstr>
  </property>
</Properties>
</file>