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815" w:tblpY="569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72"/>
        <w:gridCol w:w="1664"/>
        <w:gridCol w:w="1031"/>
        <w:gridCol w:w="634"/>
        <w:gridCol w:w="1665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联办事项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生产建设项目水土保持方案审批 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取水许可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城镇污水排入排水管网许可证核发（施工期排水）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因工程建设需要拆除、改动、迁移供水、排水与污水处理设施审核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城市建筑垃圾处置核准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勘验对象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勘验地点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参加部门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勘验对象确认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负责人（签名）：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复核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   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勘验组长（签名）：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联合勘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意见表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28A7"/>
    <w:rsid w:val="1B5328A7"/>
    <w:rsid w:val="1EA228E1"/>
    <w:rsid w:val="2BBE119A"/>
    <w:rsid w:val="2FB14D66"/>
    <w:rsid w:val="3F2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2021-08-27T01:21:00Z</dcterms:created>
  <dc:creator>若烹小鲜</dc:creator>
  <cp:lastModifiedBy>Administrator</cp:lastModifiedBy>
  <cp:lastPrinted>2021-08-30T05:48:47Z</cp:lastPrinted>
  <dcterms:modified xsi:type="dcterms:W3CDTF">2021-08-30T07:06:23Z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5DCBD9DA81444247B0344D9A3B14EEFF</vt:lpwstr>
  </property>
</Properties>
</file>