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5429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OLE_LINK1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武汉市府澴河流域保护条例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》设定的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行政处罚裁量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准</w:t>
      </w:r>
      <w:bookmarkEnd w:id="0"/>
    </w:p>
    <w:p w14:paraId="6199977C">
      <w:pPr>
        <w:pStyle w:val="2"/>
        <w:rPr>
          <w:rFonts w:hint="default" w:eastAsia="宋体"/>
          <w:b w:val="0"/>
          <w:bCs w:val="0"/>
          <w:color w:val="auto"/>
          <w:sz w:val="21"/>
          <w:szCs w:val="20"/>
          <w:lang w:eastAsia="zh-CN"/>
        </w:rPr>
      </w:pPr>
    </w:p>
    <w:tbl>
      <w:tblPr>
        <w:tblStyle w:val="7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1"/>
        <w:gridCol w:w="1153"/>
        <w:gridCol w:w="4530"/>
        <w:gridCol w:w="4065"/>
        <w:gridCol w:w="3039"/>
      </w:tblGrid>
      <w:tr w14:paraId="65A8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96" w:type="dxa"/>
            <w:vAlign w:val="center"/>
          </w:tcPr>
          <w:p w14:paraId="35612625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91" w:type="dxa"/>
            <w:vAlign w:val="center"/>
          </w:tcPr>
          <w:p w14:paraId="206D3FA5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实施</w:t>
            </w:r>
          </w:p>
          <w:p w14:paraId="25C28CFA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53" w:type="dxa"/>
            <w:vAlign w:val="center"/>
          </w:tcPr>
          <w:p w14:paraId="1F2EC130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处罚</w:t>
            </w:r>
          </w:p>
          <w:p w14:paraId="2C16ED27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530" w:type="dxa"/>
            <w:vAlign w:val="center"/>
          </w:tcPr>
          <w:p w14:paraId="093F20A6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处罚依据</w:t>
            </w:r>
          </w:p>
        </w:tc>
        <w:tc>
          <w:tcPr>
            <w:tcW w:w="4065" w:type="dxa"/>
            <w:vAlign w:val="center"/>
          </w:tcPr>
          <w:p w14:paraId="11821CAF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违法情节</w:t>
            </w:r>
          </w:p>
        </w:tc>
        <w:tc>
          <w:tcPr>
            <w:tcW w:w="3039" w:type="dxa"/>
            <w:vAlign w:val="center"/>
          </w:tcPr>
          <w:p w14:paraId="529814D7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处罚</w:t>
            </w: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eastAsia="zh-CN"/>
              </w:rPr>
              <w:t>裁量基准</w:t>
            </w:r>
          </w:p>
        </w:tc>
      </w:tr>
      <w:tr w14:paraId="6C6E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6" w:type="dxa"/>
            <w:vMerge w:val="restart"/>
            <w:vAlign w:val="center"/>
          </w:tcPr>
          <w:p w14:paraId="09038AB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vMerge w:val="restart"/>
            <w:vAlign w:val="center"/>
          </w:tcPr>
          <w:p w14:paraId="33E0CEC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区水行政主管部门</w:t>
            </w:r>
          </w:p>
        </w:tc>
        <w:tc>
          <w:tcPr>
            <w:tcW w:w="1153" w:type="dxa"/>
            <w:vMerge w:val="restart"/>
            <w:vAlign w:val="center"/>
          </w:tcPr>
          <w:p w14:paraId="18AAF4BD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1" w:name="OLE_LINK1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对违反规定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在府澴河干流的堤顶、堤身行驶机动车的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行政处罚</w:t>
            </w:r>
            <w:bookmarkEnd w:id="1"/>
          </w:p>
        </w:tc>
        <w:tc>
          <w:tcPr>
            <w:tcW w:w="4530" w:type="dxa"/>
            <w:vMerge w:val="restart"/>
            <w:vAlign w:val="center"/>
          </w:tcPr>
          <w:p w14:paraId="2C67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《</w:t>
            </w:r>
            <w:bookmarkStart w:id="2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武汉市府澴河流域保护条例</w:t>
            </w:r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》第十五条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除下列情形外，禁止机动车在府澴河干流的堤顶、堤身通行：</w:t>
            </w:r>
          </w:p>
          <w:p w14:paraId="6898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（一）执行防汛抗旱、应急抢险、水利工程管理和维修养护以及其他紧急任务的；</w:t>
            </w:r>
          </w:p>
          <w:p w14:paraId="06B2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（二）因生产、生活需要已形成必经通道，且无条件另行开辟通道的；</w:t>
            </w:r>
          </w:p>
          <w:p w14:paraId="12F6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（三）在堤顶、堤身建有公路、城市道路的。</w:t>
            </w:r>
          </w:p>
          <w:p w14:paraId="248E5E4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四十七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条：</w:t>
            </w:r>
            <w:bookmarkStart w:id="3" w:name="OLE_LINK1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违反本条例第十五条规定，在府澴河干流的堤顶、堤身行驶机动车的，</w:t>
            </w:r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由水行政主管部门责令改正；拒不改正的，</w:t>
            </w:r>
            <w:bookmarkStart w:id="4" w:name="OLE_LINK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处二千元以下罚款</w:t>
            </w:r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；情节严重或者造成严重后果的，处二千元以上二万元以下罚款。</w:t>
            </w:r>
          </w:p>
        </w:tc>
        <w:tc>
          <w:tcPr>
            <w:tcW w:w="4065" w:type="dxa"/>
            <w:vAlign w:val="center"/>
          </w:tcPr>
          <w:p w14:paraId="0845FBB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第一档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按要求改正的</w:t>
            </w:r>
          </w:p>
        </w:tc>
        <w:tc>
          <w:tcPr>
            <w:tcW w:w="3039" w:type="dxa"/>
            <w:vAlign w:val="center"/>
          </w:tcPr>
          <w:p w14:paraId="1A0EAE5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不予行政处罚</w:t>
            </w:r>
          </w:p>
        </w:tc>
      </w:tr>
      <w:tr w14:paraId="3A10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96" w:type="dxa"/>
            <w:vMerge w:val="continue"/>
            <w:vAlign w:val="center"/>
          </w:tcPr>
          <w:p w14:paraId="57AE54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4D08F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 w14:paraId="44216BB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0" w:type="dxa"/>
            <w:vMerge w:val="continue"/>
            <w:vAlign w:val="center"/>
          </w:tcPr>
          <w:p w14:paraId="46D5407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14:paraId="4B3051C8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第二档：拒不改正，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两年内首次</w:t>
            </w:r>
            <w:bookmarkStart w:id="5" w:name="OLE_LINK9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在府澴河干流的堤顶、堤身行驶机动车</w:t>
            </w:r>
            <w:bookmarkEnd w:id="5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，且造成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经济损失在二千元以下的</w:t>
            </w:r>
          </w:p>
        </w:tc>
        <w:tc>
          <w:tcPr>
            <w:tcW w:w="3039" w:type="dxa"/>
            <w:vAlign w:val="center"/>
          </w:tcPr>
          <w:p w14:paraId="668D4D22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</w:t>
            </w:r>
            <w:bookmarkStart w:id="6" w:name="OLE_LINK1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千元以下</w:t>
            </w:r>
            <w:bookmarkEnd w:id="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罚款</w:t>
            </w:r>
          </w:p>
        </w:tc>
      </w:tr>
      <w:tr w14:paraId="2637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496" w:type="dxa"/>
            <w:vMerge w:val="continue"/>
            <w:vAlign w:val="center"/>
          </w:tcPr>
          <w:p w14:paraId="383EEA4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3BA6FBC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 w14:paraId="2CB30DD2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 w:val="continue"/>
            <w:vAlign w:val="center"/>
          </w:tcPr>
          <w:p w14:paraId="285B5B1B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14:paraId="37AA435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7" w:name="OLE_LINK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第三档：</w:t>
            </w:r>
            <w:bookmarkEnd w:id="7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拒不改正，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两年内两次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在府澴河干流的堤顶、堤身行驶机动车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，或者</w:t>
            </w:r>
            <w:bookmarkStart w:id="8" w:name="OLE_LINK13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经济损失在二千元以上一万元以下，</w:t>
            </w:r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或者造成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其他较大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或者较重后果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的</w:t>
            </w:r>
          </w:p>
        </w:tc>
        <w:tc>
          <w:tcPr>
            <w:tcW w:w="3039" w:type="dxa"/>
            <w:vAlign w:val="center"/>
          </w:tcPr>
          <w:p w14:paraId="54B5036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以上一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万元以下罚款</w:t>
            </w:r>
          </w:p>
        </w:tc>
      </w:tr>
      <w:tr w14:paraId="339C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6" w:type="dxa"/>
            <w:vMerge w:val="continue"/>
            <w:vAlign w:val="center"/>
          </w:tcPr>
          <w:p w14:paraId="5BB832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vAlign w:val="center"/>
          </w:tcPr>
          <w:p w14:paraId="2A19BB0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vAlign w:val="center"/>
          </w:tcPr>
          <w:p w14:paraId="765A0A6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0" w:type="dxa"/>
            <w:vMerge w:val="continue"/>
            <w:vAlign w:val="center"/>
          </w:tcPr>
          <w:p w14:paraId="41DF54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14:paraId="40CD9B0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第四档：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拒不改正，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两年内超过两次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在府澴河干流的堤顶、堤身行驶机动车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，或者造成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经济损失一万元以上，或者造成其他严重影响或者严重后果的</w:t>
            </w:r>
          </w:p>
        </w:tc>
        <w:tc>
          <w:tcPr>
            <w:tcW w:w="3039" w:type="dxa"/>
            <w:vAlign w:val="center"/>
          </w:tcPr>
          <w:p w14:paraId="1909489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以上二万元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以下罚款</w:t>
            </w:r>
          </w:p>
        </w:tc>
      </w:tr>
    </w:tbl>
    <w:p w14:paraId="00A4A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outlineLvl w:val="9"/>
        <w:rPr>
          <w:rFonts w:hint="eastAsia" w:ascii="国标楷体" w:hAnsi="国标楷体" w:eastAsia="国标楷体" w:cs="国标楷体"/>
          <w:bCs/>
          <w:color w:val="000000"/>
          <w:sz w:val="28"/>
          <w:szCs w:val="28"/>
          <w:lang w:eastAsia="zh-CN"/>
        </w:rPr>
      </w:pPr>
    </w:p>
    <w:p w14:paraId="30C4D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</w:rPr>
        <w:sectPr>
          <w:pgSz w:w="16840" w:h="11907" w:orient="landscape"/>
          <w:pgMar w:top="1587" w:right="2098" w:bottom="1474" w:left="170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573" w:charSpace="0"/>
        </w:sect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  <w:lang w:val="en-US" w:eastAsia="zh-CN"/>
        </w:rPr>
        <w:t>堤防等设施造成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</w:rPr>
        <w:t>破坏、毁损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  <w:lang w:eastAsia="zh-CN"/>
        </w:rPr>
        <w:t>的，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应当优先适用《中华人民共和国防洪法》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</w:rPr>
        <w:t>第六十条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</w:rPr>
        <w:t>违反本法规定，破坏、侵占、毁损堤防、水闸、护岸、抽水站、排水渠系等防洪工程和水文、通信设施以及防汛备用的器材、物料的，责令停止违法行为，采取补救措施，可以处五万元以下的罚款；造成损坏的，依法承担民事责任；应当给予治安管理处罚的，依照治安管理处罚法的规定处罚；构成犯罪的，依法追究刑事责任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  <w:lang w:eastAsia="zh-CN"/>
        </w:rPr>
        <w:t>”的规定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highlight w:val="none"/>
        </w:rPr>
        <w:t>。</w:t>
      </w:r>
    </w:p>
    <w:p w14:paraId="3801564F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next w:val="2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4">
    <w:name w:val="Date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2025-05-30T02:43:44Z</dcterms:created>
  <dc:creator>QDD</dc:creator>
  <cp:lastModifiedBy>aki</cp:lastModifiedBy>
  <dcterms:modified xsi:type="dcterms:W3CDTF">2025-05-30T02:44:22Z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eyJoZGlkIjoiNWExOGUxMzZkYjc3OWEyM2MwM2YyZmMwN2QwYzExMDgiLCJ1c2VySWQiOiIxMTc5NzY1ODA5In0=</vt:lpwstr>
  </property>
  <property fmtid="{D5CDD505-2E9C-101B-9397-08002B2CF9AE}" pid="4" name="ICV">
    <vt:lpwstr>74A933DB95434662BD6F20EF1DC1BD6C_12</vt:lpwstr>
  </property>
</Properties>
</file>