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6E6209" w14:paraId="73A82ED4" w14:textId="77777777">
        <w:trPr>
          <w:trHeight w:val="13140"/>
        </w:trPr>
        <w:tc>
          <w:tcPr>
            <w:tcW w:w="8522" w:type="dxa"/>
          </w:tcPr>
          <w:p w14:paraId="04997DD1" w14:textId="77777777" w:rsidR="006E6209" w:rsidRDefault="006E6209">
            <w:pPr>
              <w:jc w:val="center"/>
              <w:rPr>
                <w:rFonts w:ascii="仿宋_GB2312" w:eastAsia="仿宋_GB2312" w:hint="eastAsia"/>
                <w:b/>
                <w:sz w:val="32"/>
                <w:szCs w:val="32"/>
              </w:rPr>
            </w:pPr>
            <w:bookmarkStart w:id="0" w:name="_Toc511502526"/>
            <w:bookmarkStart w:id="1" w:name="_Toc28264"/>
            <w:bookmarkStart w:id="2" w:name="_Toc517708008"/>
          </w:p>
          <w:p w14:paraId="0F7C7AD8" w14:textId="77777777" w:rsidR="006E6209" w:rsidRDefault="006E6209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  <w:p w14:paraId="3581619F" w14:textId="77777777" w:rsidR="006E6209" w:rsidRDefault="00393D10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  <w:r>
              <w:rPr>
                <w:rFonts w:ascii="黑体" w:eastAsia="黑体" w:hAnsi="黑体" w:hint="eastAsia"/>
                <w:b/>
                <w:sz w:val="36"/>
                <w:szCs w:val="36"/>
              </w:rPr>
              <w:t>武汉市市直预算项目</w:t>
            </w:r>
          </w:p>
          <w:p w14:paraId="3F8AF098" w14:textId="77777777" w:rsidR="006E6209" w:rsidRDefault="00393D10">
            <w:pPr>
              <w:jc w:val="center"/>
              <w:rPr>
                <w:rFonts w:ascii="黑体" w:eastAsia="黑体" w:hAnsi="黑体"/>
                <w:b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sz w:val="36"/>
                <w:szCs w:val="36"/>
              </w:rPr>
              <w:t>绩效自评报告</w:t>
            </w:r>
          </w:p>
          <w:p w14:paraId="503CDD45" w14:textId="77777777" w:rsidR="006E6209" w:rsidRDefault="006E6209">
            <w:pPr>
              <w:jc w:val="center"/>
              <w:rPr>
                <w:rFonts w:ascii="黑体" w:eastAsia="黑体" w:hAnsi="黑体"/>
                <w:b/>
                <w:bCs/>
                <w:sz w:val="32"/>
                <w:szCs w:val="32"/>
              </w:rPr>
            </w:pPr>
          </w:p>
          <w:p w14:paraId="4A01890A" w14:textId="77777777" w:rsidR="006E6209" w:rsidRDefault="006E6209">
            <w:pPr>
              <w:rPr>
                <w:rFonts w:ascii="黑体" w:eastAsia="黑体" w:hAnsi="黑体"/>
                <w:b/>
                <w:sz w:val="32"/>
                <w:szCs w:val="32"/>
              </w:rPr>
            </w:pPr>
          </w:p>
          <w:p w14:paraId="37F330D5" w14:textId="77777777" w:rsidR="006E6209" w:rsidRDefault="006E6209">
            <w:pPr>
              <w:rPr>
                <w:rFonts w:ascii="黑体" w:eastAsia="黑体" w:hAnsi="黑体"/>
                <w:b/>
                <w:sz w:val="32"/>
                <w:szCs w:val="32"/>
              </w:rPr>
            </w:pPr>
          </w:p>
          <w:p w14:paraId="07A519F3" w14:textId="77777777" w:rsidR="006E6209" w:rsidRDefault="006E6209">
            <w:pPr>
              <w:rPr>
                <w:rFonts w:ascii="黑体" w:eastAsia="黑体" w:hAnsi="黑体"/>
                <w:b/>
                <w:sz w:val="32"/>
                <w:szCs w:val="32"/>
              </w:rPr>
            </w:pPr>
          </w:p>
          <w:p w14:paraId="63E12617" w14:textId="77777777" w:rsidR="006E6209" w:rsidRPr="000950A2" w:rsidRDefault="006E6209">
            <w:pPr>
              <w:rPr>
                <w:rFonts w:ascii="黑体" w:eastAsia="黑体" w:hAnsi="黑体"/>
                <w:b/>
                <w:sz w:val="32"/>
                <w:szCs w:val="32"/>
              </w:rPr>
            </w:pPr>
          </w:p>
          <w:p w14:paraId="4F7F1DA4" w14:textId="77777777" w:rsidR="006E6209" w:rsidRDefault="006E6209">
            <w:pPr>
              <w:rPr>
                <w:rFonts w:ascii="黑体" w:eastAsia="黑体" w:hAnsi="黑体"/>
                <w:b/>
                <w:sz w:val="32"/>
                <w:szCs w:val="32"/>
              </w:rPr>
            </w:pPr>
          </w:p>
          <w:p w14:paraId="5AA0FBE3" w14:textId="77777777" w:rsidR="006E6209" w:rsidRDefault="006E6209">
            <w:pPr>
              <w:rPr>
                <w:rFonts w:ascii="黑体" w:eastAsia="黑体" w:hAnsi="黑体"/>
                <w:b/>
                <w:sz w:val="32"/>
                <w:szCs w:val="32"/>
              </w:rPr>
            </w:pPr>
          </w:p>
          <w:p w14:paraId="6CEC0F1A" w14:textId="77777777" w:rsidR="006E6209" w:rsidRDefault="006E6209">
            <w:pPr>
              <w:rPr>
                <w:rFonts w:ascii="黑体" w:eastAsia="黑体" w:hAnsi="黑体"/>
                <w:b/>
                <w:sz w:val="32"/>
                <w:szCs w:val="32"/>
              </w:rPr>
            </w:pPr>
          </w:p>
          <w:p w14:paraId="370C37E8" w14:textId="77777777" w:rsidR="006E6209" w:rsidRDefault="006E6209">
            <w:pPr>
              <w:rPr>
                <w:rFonts w:ascii="黑体" w:eastAsia="黑体" w:hAnsi="黑体"/>
                <w:b/>
                <w:sz w:val="32"/>
                <w:szCs w:val="32"/>
              </w:rPr>
            </w:pPr>
          </w:p>
          <w:p w14:paraId="6AC982A4" w14:textId="77777777" w:rsidR="006E6209" w:rsidRDefault="00393D10">
            <w:pPr>
              <w:ind w:leftChars="665" w:left="2516" w:hangingChars="400" w:hanging="1120"/>
              <w:rPr>
                <w:rFonts w:ascii="黑体" w:eastAsia="黑体" w:hAnsi="黑体"/>
                <w:b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项目名称：湖泊管理与执法项目</w:t>
            </w:r>
          </w:p>
          <w:p w14:paraId="4FA5B2BB" w14:textId="77777777" w:rsidR="006E6209" w:rsidRDefault="00393D10">
            <w:pPr>
              <w:tabs>
                <w:tab w:val="center" w:pos="4153"/>
              </w:tabs>
              <w:ind w:firstLineChars="500" w:firstLine="1400"/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项目单位：武汉市湖泊管理局</w:t>
            </w:r>
          </w:p>
          <w:p w14:paraId="22C6922B" w14:textId="77777777" w:rsidR="006E6209" w:rsidRDefault="00393D10">
            <w:pPr>
              <w:ind w:firstLineChars="500" w:firstLine="1400"/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主管部门：武汉市水务局</w:t>
            </w:r>
          </w:p>
          <w:p w14:paraId="36E2341E" w14:textId="77777777" w:rsidR="006E6209" w:rsidRDefault="00393D10">
            <w:pPr>
              <w:ind w:firstLineChars="500" w:firstLine="1400"/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报告时间：二○一八年七月</w:t>
            </w:r>
          </w:p>
          <w:p w14:paraId="1EF63B17" w14:textId="77777777" w:rsidR="006E6209" w:rsidRDefault="006E6209">
            <w:pPr>
              <w:jc w:val="center"/>
              <w:rPr>
                <w:rFonts w:ascii="黑体" w:eastAsia="黑体" w:hAnsi="黑体"/>
                <w:bCs/>
                <w:sz w:val="32"/>
                <w:szCs w:val="32"/>
              </w:rPr>
            </w:pPr>
          </w:p>
          <w:p w14:paraId="6745B32D" w14:textId="77777777" w:rsidR="006E6209" w:rsidRDefault="006E6209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  <w:p w14:paraId="77F7ACAC" w14:textId="77777777" w:rsidR="006E6209" w:rsidRDefault="006E6209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</w:tbl>
    <w:p w14:paraId="16196E09" w14:textId="77777777" w:rsidR="006E6209" w:rsidRDefault="006E6209">
      <w:pPr>
        <w:spacing w:line="520" w:lineRule="exact"/>
        <w:jc w:val="center"/>
        <w:outlineLvl w:val="0"/>
        <w:rPr>
          <w:rFonts w:ascii="黑体" w:eastAsia="黑体" w:hAnsi="黑体" w:cs="黑体"/>
          <w:b/>
          <w:sz w:val="36"/>
          <w:szCs w:val="36"/>
        </w:rPr>
      </w:pPr>
    </w:p>
    <w:p w14:paraId="099D7121" w14:textId="77777777" w:rsidR="006E6209" w:rsidRDefault="006E6209" w:rsidP="002542C2">
      <w:pPr>
        <w:spacing w:line="520" w:lineRule="exact"/>
        <w:outlineLvl w:val="0"/>
        <w:rPr>
          <w:rFonts w:ascii="黑体" w:eastAsia="黑体" w:hAnsi="黑体" w:cs="黑体" w:hint="eastAsia"/>
          <w:b/>
          <w:sz w:val="36"/>
          <w:szCs w:val="36"/>
        </w:rPr>
        <w:sectPr w:rsidR="006E620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70D7F4A7" w14:textId="2902E533" w:rsidR="006E6209" w:rsidRDefault="002542C2" w:rsidP="002542C2">
      <w:pPr>
        <w:spacing w:line="520" w:lineRule="exact"/>
        <w:outlineLvl w:val="0"/>
        <w:rPr>
          <w:rFonts w:ascii="黑体" w:eastAsia="黑体" w:hAnsi="黑体" w:cs="黑体"/>
          <w:bCs/>
          <w:sz w:val="28"/>
          <w:szCs w:val="28"/>
        </w:rPr>
      </w:pPr>
      <w:bookmarkStart w:id="3" w:name="_Toc517708009"/>
      <w:bookmarkEnd w:id="0"/>
      <w:bookmarkEnd w:id="1"/>
      <w:bookmarkEnd w:id="2"/>
      <w:r>
        <w:rPr>
          <w:rFonts w:ascii="黑体" w:eastAsia="黑体" w:hAnsi="黑体" w:cs="黑体" w:hint="eastAsia"/>
          <w:bCs/>
          <w:sz w:val="28"/>
          <w:szCs w:val="28"/>
        </w:rPr>
        <w:lastRenderedPageBreak/>
        <w:t xml:space="preserve">    一、项目基本情况</w:t>
      </w:r>
      <w:bookmarkEnd w:id="3"/>
    </w:p>
    <w:p w14:paraId="27D1AB19" w14:textId="77777777" w:rsidR="006E6209" w:rsidRDefault="00393D10">
      <w:pPr>
        <w:spacing w:line="520" w:lineRule="exact"/>
        <w:ind w:firstLineChars="200" w:firstLine="560"/>
        <w:outlineLvl w:val="1"/>
        <w:rPr>
          <w:rFonts w:ascii="仿宋" w:eastAsia="仿宋" w:hAnsi="仿宋"/>
          <w:bCs/>
          <w:sz w:val="28"/>
          <w:szCs w:val="28"/>
        </w:rPr>
      </w:pPr>
      <w:bookmarkStart w:id="4" w:name="_Toc511502515"/>
      <w:bookmarkStart w:id="5" w:name="_Toc517708010"/>
      <w:r>
        <w:rPr>
          <w:rFonts w:ascii="仿宋" w:eastAsia="仿宋" w:hAnsi="仿宋" w:hint="eastAsia"/>
          <w:bCs/>
          <w:sz w:val="28"/>
          <w:szCs w:val="28"/>
        </w:rPr>
        <w:t>（一）</w:t>
      </w:r>
      <w:bookmarkEnd w:id="4"/>
      <w:r>
        <w:rPr>
          <w:rFonts w:ascii="仿宋" w:eastAsia="仿宋" w:hAnsi="仿宋" w:hint="eastAsia"/>
          <w:bCs/>
          <w:sz w:val="28"/>
          <w:szCs w:val="28"/>
        </w:rPr>
        <w:t>项目概况</w:t>
      </w:r>
      <w:bookmarkEnd w:id="5"/>
    </w:p>
    <w:p w14:paraId="319D9E72" w14:textId="7D91C4E5" w:rsidR="006E6209" w:rsidRDefault="00393D10">
      <w:pPr>
        <w:spacing w:line="520" w:lineRule="exact"/>
        <w:ind w:firstLineChars="200" w:firstLine="560"/>
        <w:outlineLvl w:val="1"/>
        <w:rPr>
          <w:rFonts w:ascii="仿宋" w:eastAsia="仿宋" w:hAnsi="仿宋"/>
          <w:bCs/>
          <w:sz w:val="28"/>
          <w:szCs w:val="28"/>
        </w:rPr>
      </w:pPr>
      <w:bookmarkStart w:id="6" w:name="_Toc517708011"/>
      <w:r>
        <w:rPr>
          <w:rFonts w:ascii="仿宋" w:eastAsia="仿宋" w:hAnsi="仿宋" w:hint="eastAsia"/>
          <w:bCs/>
          <w:sz w:val="28"/>
          <w:szCs w:val="28"/>
        </w:rPr>
        <w:t>武汉市湖泊管理局主要负责</w:t>
      </w:r>
      <w:r w:rsidR="001655F4" w:rsidRPr="007B47EA">
        <w:rPr>
          <w:rFonts w:ascii="仿宋" w:eastAsia="仿宋" w:hAnsi="仿宋" w:hint="eastAsia"/>
          <w:bCs/>
          <w:sz w:val="28"/>
          <w:szCs w:val="28"/>
        </w:rPr>
        <w:t>贯彻</w:t>
      </w:r>
      <w:r>
        <w:rPr>
          <w:rFonts w:ascii="仿宋" w:eastAsia="仿宋" w:hAnsi="仿宋" w:hint="eastAsia"/>
          <w:bCs/>
          <w:sz w:val="28"/>
          <w:szCs w:val="28"/>
        </w:rPr>
        <w:t>、执行、宣传水法律、法规、规章和方针、政策参与起草湖泊保护</w:t>
      </w:r>
      <w:bookmarkStart w:id="7" w:name="_GoBack"/>
      <w:bookmarkEnd w:id="7"/>
      <w:r>
        <w:rPr>
          <w:rFonts w:ascii="仿宋" w:eastAsia="仿宋" w:hAnsi="仿宋" w:hint="eastAsia"/>
          <w:bCs/>
          <w:sz w:val="28"/>
          <w:szCs w:val="28"/>
        </w:rPr>
        <w:t>和水务执法的地方性法规草案政府规章草案等；负责组织全市的湖泊保护、管理、治理和监督工作，协调督促各区、相关责任单位和部门履行湖泊保护职责；负责组织编制全市湖泊治理规划，提出全市湖泊保护治理投资的规模、方向和财政性资金安排意见，按照规定权限组织实施湖泊治理年度计划；负责组织全市湖泊保护的检查、考核和表彰工作；负责全市水务执法和水政监察工作。依法对湖泊、水资源、防汛抗旱、河道堤防和采砂、排水、污水、供水、水土保持、水库等水事活动进行监督检查，查处水事违法案件。对违反水法规的行为实施行政处罚或者采取其他行政措施，参与协调水务执法纠纷，维护正常的水事秩序；依法制订城市排水监测中长期规划、年度计划，负责对全市湖泊、港渠等水体及城市排水进行监测；负责水务“110＂ 联动的接、转警工作，指导各区水务工作，督促各水务“110＂联动单位落实处警并及时回告，落实水务“110＂的市长专线督办事项等；配合协助公安、司法部门查处水事的治安和刑事案件。通过对湖泊保护、管理、监督、治理等工作，严重打击水事违法行为，维护了正常的水事秩序。</w:t>
      </w:r>
    </w:p>
    <w:p w14:paraId="06D45661" w14:textId="77777777" w:rsidR="006E6209" w:rsidRDefault="00393D10">
      <w:pPr>
        <w:spacing w:line="520" w:lineRule="exact"/>
        <w:ind w:firstLineChars="200" w:firstLine="560"/>
        <w:outlineLvl w:val="1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（二）项目预算绩效目标</w:t>
      </w:r>
      <w:bookmarkEnd w:id="6"/>
    </w:p>
    <w:p w14:paraId="1B028E59" w14:textId="77777777" w:rsidR="006E6209" w:rsidRDefault="00393D10">
      <w:pPr>
        <w:spacing w:line="520" w:lineRule="exact"/>
        <w:ind w:firstLineChars="200" w:firstLine="560"/>
        <w:jc w:val="left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项目绩效目标是确保湖泊一个不少，加强监督力度，提高市民保护意识，完成监测任务，维护正常的水事秩序。</w:t>
      </w:r>
    </w:p>
    <w:p w14:paraId="4C1BAE45" w14:textId="77777777" w:rsidR="006E6209" w:rsidRDefault="00393D10">
      <w:pPr>
        <w:spacing w:line="520" w:lineRule="exact"/>
        <w:ind w:firstLineChars="200" w:firstLine="560"/>
        <w:jc w:val="left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湖泊保护管理工作经费项目绩效指标设置情况如下：</w:t>
      </w:r>
    </w:p>
    <w:p w14:paraId="5CF960E9" w14:textId="77777777" w:rsidR="006E6209" w:rsidRDefault="006E6209">
      <w:pPr>
        <w:spacing w:line="520" w:lineRule="exact"/>
        <w:ind w:firstLineChars="200" w:firstLine="560"/>
        <w:jc w:val="left"/>
        <w:rPr>
          <w:rFonts w:ascii="仿宋" w:eastAsia="仿宋" w:hAnsi="仿宋"/>
          <w:bCs/>
          <w:sz w:val="28"/>
          <w:szCs w:val="28"/>
        </w:rPr>
      </w:pPr>
    </w:p>
    <w:tbl>
      <w:tblPr>
        <w:tblW w:w="837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8"/>
        <w:gridCol w:w="2173"/>
        <w:gridCol w:w="3094"/>
        <w:gridCol w:w="1813"/>
      </w:tblGrid>
      <w:tr w:rsidR="006E6209" w14:paraId="518DB145" w14:textId="77777777">
        <w:trPr>
          <w:trHeight w:val="494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7AE4C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689C7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06DE9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指标内容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55C95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指标值</w:t>
            </w:r>
          </w:p>
        </w:tc>
      </w:tr>
      <w:tr w:rsidR="006E6209" w14:paraId="6D50E780" w14:textId="77777777">
        <w:trPr>
          <w:trHeight w:val="420"/>
        </w:trPr>
        <w:tc>
          <w:tcPr>
            <w:tcW w:w="1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6888C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12C97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86C82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湖泊保护及湖泊行政审核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76DED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166个湖泊一个不少，湖泊面积不减，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lastRenderedPageBreak/>
              <w:t>审批办结率100%</w:t>
            </w:r>
          </w:p>
        </w:tc>
      </w:tr>
      <w:tr w:rsidR="006E6209" w14:paraId="0B7EFA78" w14:textId="77777777">
        <w:trPr>
          <w:trHeight w:val="420"/>
        </w:trPr>
        <w:tc>
          <w:tcPr>
            <w:tcW w:w="1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E0180" w14:textId="77777777" w:rsidR="006E6209" w:rsidRDefault="006E620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C69D6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50484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湖泊形态生态保护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B2A9F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湖泊形态更加美观、湖泊生态有效改善</w:t>
            </w:r>
          </w:p>
        </w:tc>
      </w:tr>
      <w:tr w:rsidR="006E6209" w14:paraId="306CC403" w14:textId="77777777">
        <w:trPr>
          <w:trHeight w:val="420"/>
        </w:trPr>
        <w:tc>
          <w:tcPr>
            <w:tcW w:w="1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B85DE" w14:textId="77777777" w:rsidR="006E6209" w:rsidRDefault="006E620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B58EF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FA702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湖泊保护工作计划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6DDEF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2017年度工作计划</w:t>
            </w:r>
          </w:p>
        </w:tc>
      </w:tr>
      <w:tr w:rsidR="006E6209" w14:paraId="1EA828E5" w14:textId="77777777">
        <w:trPr>
          <w:trHeight w:val="452"/>
        </w:trPr>
        <w:tc>
          <w:tcPr>
            <w:tcW w:w="1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864AE" w14:textId="77777777" w:rsidR="006E6209" w:rsidRDefault="006E620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B4CE3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18CF7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市级湖泊管理保护费用总成本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993CE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633万元</w:t>
            </w:r>
          </w:p>
        </w:tc>
      </w:tr>
      <w:tr w:rsidR="006E6209" w14:paraId="66DEBFF0" w14:textId="77777777">
        <w:trPr>
          <w:trHeight w:val="420"/>
        </w:trPr>
        <w:tc>
          <w:tcPr>
            <w:tcW w:w="1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5A89E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27D8F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7875A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行政管理的公益项目，无直接经济效益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06E92" w14:textId="77777777" w:rsidR="006E6209" w:rsidRDefault="006E620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6E6209" w14:paraId="55A6595F" w14:textId="77777777">
        <w:trPr>
          <w:trHeight w:val="420"/>
        </w:trPr>
        <w:tc>
          <w:tcPr>
            <w:tcW w:w="1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63F6B" w14:textId="77777777" w:rsidR="006E6209" w:rsidRDefault="006E620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BAE8E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470C0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湖泊形态更加美观、湖泊生态有效改善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656A3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武汉市民湖泊保护意识提高，对湖泊管理保护满意度有所提高</w:t>
            </w:r>
          </w:p>
        </w:tc>
      </w:tr>
      <w:tr w:rsidR="006E6209" w14:paraId="0EDFEC62" w14:textId="77777777">
        <w:trPr>
          <w:trHeight w:val="420"/>
        </w:trPr>
        <w:tc>
          <w:tcPr>
            <w:tcW w:w="1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F6727" w14:textId="77777777" w:rsidR="006E6209" w:rsidRDefault="006E620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5349B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环境效益指标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01EA9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湖泊形态更加美观、湖泊生态有效改善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51913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好</w:t>
            </w:r>
          </w:p>
        </w:tc>
      </w:tr>
      <w:tr w:rsidR="006E6209" w14:paraId="45B13527" w14:textId="77777777">
        <w:trPr>
          <w:trHeight w:val="420"/>
        </w:trPr>
        <w:tc>
          <w:tcPr>
            <w:tcW w:w="1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C3675" w14:textId="77777777" w:rsidR="006E6209" w:rsidRDefault="006E620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1EB97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7C577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进行长效维护管理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F3642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可持续</w:t>
            </w:r>
          </w:p>
        </w:tc>
      </w:tr>
      <w:tr w:rsidR="006E6209" w14:paraId="2CEA95C5" w14:textId="77777777">
        <w:trPr>
          <w:trHeight w:val="674"/>
        </w:trPr>
        <w:tc>
          <w:tcPr>
            <w:tcW w:w="1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0F555" w14:textId="77777777" w:rsidR="006E6209" w:rsidRDefault="006E620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08164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0A60F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社会公众或服务对象满意度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F40EE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90%</w:t>
            </w:r>
          </w:p>
        </w:tc>
      </w:tr>
    </w:tbl>
    <w:p w14:paraId="3E807FF5" w14:textId="77777777" w:rsidR="006E6209" w:rsidRDefault="00393D10">
      <w:pPr>
        <w:spacing w:line="520" w:lineRule="exact"/>
        <w:ind w:firstLineChars="200" w:firstLine="560"/>
        <w:jc w:val="left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湖泊及排水水质监测项目绩效指标设置情况如下：</w:t>
      </w:r>
    </w:p>
    <w:tbl>
      <w:tblPr>
        <w:tblW w:w="837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1"/>
        <w:gridCol w:w="2187"/>
        <w:gridCol w:w="3080"/>
        <w:gridCol w:w="1820"/>
      </w:tblGrid>
      <w:tr w:rsidR="006E6209" w14:paraId="4CB49EE3" w14:textId="77777777">
        <w:trPr>
          <w:trHeight w:val="307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9B3BB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0E74D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62AB3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指标内容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0D192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指标值</w:t>
            </w:r>
          </w:p>
        </w:tc>
      </w:tr>
      <w:tr w:rsidR="006E6209" w14:paraId="57E33F88" w14:textId="77777777">
        <w:trPr>
          <w:trHeight w:val="470"/>
        </w:trPr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043EE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AD6A7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9B2A9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数据量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7F01C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10000个</w:t>
            </w:r>
          </w:p>
        </w:tc>
      </w:tr>
      <w:tr w:rsidR="006E6209" w14:paraId="729D0062" w14:textId="77777777">
        <w:trPr>
          <w:trHeight w:val="485"/>
        </w:trPr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92AAF" w14:textId="77777777" w:rsidR="006E6209" w:rsidRDefault="006E620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75318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B7930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质控合格率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50C7D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98%</w:t>
            </w:r>
          </w:p>
        </w:tc>
      </w:tr>
      <w:tr w:rsidR="006E6209" w14:paraId="1408D81A" w14:textId="77777777">
        <w:trPr>
          <w:trHeight w:val="470"/>
        </w:trPr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49BCD" w14:textId="77777777" w:rsidR="006E6209" w:rsidRDefault="006E620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9C609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F3AD0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没2月一次监测完成率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FF4A2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100%</w:t>
            </w:r>
          </w:p>
        </w:tc>
      </w:tr>
      <w:tr w:rsidR="006E6209" w14:paraId="3AAFB9A3" w14:textId="77777777">
        <w:trPr>
          <w:trHeight w:val="485"/>
        </w:trPr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70A7A" w14:textId="77777777" w:rsidR="006E6209" w:rsidRDefault="006E620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9CA87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B7F93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年度监测经费总成本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9FEC6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157.13万元</w:t>
            </w:r>
          </w:p>
        </w:tc>
      </w:tr>
      <w:tr w:rsidR="006E6209" w14:paraId="636D7F52" w14:textId="77777777">
        <w:trPr>
          <w:trHeight w:val="515"/>
        </w:trPr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1758A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6E202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94D61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公益项目无直接经济效益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A6D3C" w14:textId="77777777" w:rsidR="006E6209" w:rsidRDefault="006E6209">
            <w:pPr>
              <w:jc w:val="left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6E6209" w14:paraId="16C09376" w14:textId="77777777">
        <w:trPr>
          <w:trHeight w:val="600"/>
        </w:trPr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A5589" w14:textId="77777777" w:rsidR="006E6209" w:rsidRDefault="006E620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0666C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62E9A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为湖泊、排水、污水管理提供有效依据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69CF8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良好</w:t>
            </w:r>
          </w:p>
        </w:tc>
      </w:tr>
      <w:tr w:rsidR="006E6209" w14:paraId="28DF72B6" w14:textId="77777777">
        <w:trPr>
          <w:trHeight w:val="425"/>
        </w:trPr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5E6A3" w14:textId="77777777" w:rsidR="006E6209" w:rsidRDefault="006E620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DF413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环境效益指标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9564B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为湖泊水质提升提供依据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04979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好</w:t>
            </w:r>
          </w:p>
        </w:tc>
      </w:tr>
      <w:tr w:rsidR="006E6209" w14:paraId="026ADF75" w14:textId="77777777">
        <w:trPr>
          <w:trHeight w:val="90"/>
        </w:trPr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07C19" w14:textId="77777777" w:rsidR="006E6209" w:rsidRDefault="006E620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5859B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33978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进行长期连续的监测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05FE0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好可持续</w:t>
            </w:r>
          </w:p>
        </w:tc>
      </w:tr>
      <w:tr w:rsidR="006E6209" w14:paraId="096C61CB" w14:textId="77777777">
        <w:trPr>
          <w:trHeight w:val="600"/>
        </w:trPr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B3F21" w14:textId="77777777" w:rsidR="006E6209" w:rsidRDefault="006E620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1B49A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A39BB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服务对象满意率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5A735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90%</w:t>
            </w:r>
          </w:p>
        </w:tc>
      </w:tr>
    </w:tbl>
    <w:p w14:paraId="1DF04B71" w14:textId="77777777" w:rsidR="006E6209" w:rsidRDefault="006E6209">
      <w:pPr>
        <w:spacing w:line="520" w:lineRule="exact"/>
        <w:ind w:firstLineChars="200" w:firstLine="560"/>
        <w:jc w:val="left"/>
        <w:rPr>
          <w:rFonts w:ascii="仿宋" w:eastAsia="仿宋" w:hAnsi="仿宋"/>
          <w:bCs/>
          <w:sz w:val="28"/>
          <w:szCs w:val="28"/>
        </w:rPr>
      </w:pPr>
    </w:p>
    <w:p w14:paraId="268AE55A" w14:textId="77777777" w:rsidR="006E6209" w:rsidRDefault="006E6209">
      <w:pPr>
        <w:spacing w:line="520" w:lineRule="exact"/>
        <w:ind w:firstLineChars="200" w:firstLine="560"/>
        <w:jc w:val="left"/>
        <w:rPr>
          <w:rFonts w:ascii="仿宋" w:eastAsia="仿宋" w:hAnsi="仿宋"/>
          <w:bCs/>
          <w:sz w:val="28"/>
          <w:szCs w:val="28"/>
        </w:rPr>
      </w:pPr>
    </w:p>
    <w:p w14:paraId="398D631F" w14:textId="77777777" w:rsidR="006E6209" w:rsidRDefault="00393D10">
      <w:pPr>
        <w:spacing w:line="520" w:lineRule="exact"/>
        <w:ind w:firstLineChars="200" w:firstLine="560"/>
        <w:jc w:val="left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水务执法专项经费项目绩效指标设置情况如下：</w:t>
      </w:r>
    </w:p>
    <w:tbl>
      <w:tblPr>
        <w:tblW w:w="837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1"/>
        <w:gridCol w:w="2174"/>
        <w:gridCol w:w="3066"/>
        <w:gridCol w:w="1827"/>
      </w:tblGrid>
      <w:tr w:rsidR="006E6209" w14:paraId="0D0DED7B" w14:textId="77777777">
        <w:trPr>
          <w:trHeight w:val="494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0634C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E1593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EA6BB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指标内容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F459B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指标值</w:t>
            </w:r>
          </w:p>
        </w:tc>
      </w:tr>
      <w:tr w:rsidR="006E6209" w14:paraId="1BC6F1A6" w14:textId="77777777">
        <w:trPr>
          <w:trHeight w:val="687"/>
        </w:trPr>
        <w:tc>
          <w:tcPr>
            <w:tcW w:w="13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C3490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lastRenderedPageBreak/>
              <w:t>产出指标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970F2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EDEAF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办理涉水举报投诉及涉水事（案）件处置率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1D9A3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投诉数量约5000件，办结率98%。涉水事（案）件处置率 100%</w:t>
            </w:r>
          </w:p>
        </w:tc>
      </w:tr>
      <w:tr w:rsidR="006E6209" w14:paraId="5AB748FE" w14:textId="77777777">
        <w:trPr>
          <w:trHeight w:val="420"/>
        </w:trPr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11FF5" w14:textId="77777777" w:rsidR="006E6209" w:rsidRDefault="006E620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3CBC1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C651B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案件正确率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FAD47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100%</w:t>
            </w:r>
          </w:p>
        </w:tc>
      </w:tr>
      <w:tr w:rsidR="006E6209" w14:paraId="081E9016" w14:textId="77777777">
        <w:trPr>
          <w:trHeight w:val="420"/>
        </w:trPr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82E10" w14:textId="77777777" w:rsidR="006E6209" w:rsidRDefault="006E620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BE3F8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577DB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涉水事（案）件处置时间及涉水举报投诉咨询回告时间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419CD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涉水事（案）件处置最长6个月、涉水举报投诉回告按类别处理，最长7天</w:t>
            </w:r>
          </w:p>
        </w:tc>
      </w:tr>
      <w:tr w:rsidR="006E6209" w14:paraId="41269512" w14:textId="77777777">
        <w:trPr>
          <w:trHeight w:val="494"/>
        </w:trPr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A61D4" w14:textId="77777777" w:rsidR="006E6209" w:rsidRDefault="006E620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7C095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3E14F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市级水务执法经费年度总成本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74AA0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595.43万元</w:t>
            </w:r>
          </w:p>
        </w:tc>
      </w:tr>
      <w:tr w:rsidR="006E6209" w14:paraId="5B809DE7" w14:textId="77777777">
        <w:trPr>
          <w:trHeight w:val="420"/>
        </w:trPr>
        <w:tc>
          <w:tcPr>
            <w:tcW w:w="13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1AF2E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A30CF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F3869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无直接经济效益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3F9BC" w14:textId="77777777" w:rsidR="006E6209" w:rsidRDefault="006E6209">
            <w:pPr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6E6209" w14:paraId="2A2836C2" w14:textId="77777777">
        <w:trPr>
          <w:trHeight w:val="420"/>
        </w:trPr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68360" w14:textId="77777777" w:rsidR="006E6209" w:rsidRDefault="006E620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AFF9E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D5972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维护正常的水事秩序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D266E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有效打击违法事件</w:t>
            </w:r>
          </w:p>
        </w:tc>
      </w:tr>
      <w:tr w:rsidR="006E6209" w14:paraId="4E35C51E" w14:textId="77777777">
        <w:trPr>
          <w:trHeight w:val="420"/>
        </w:trPr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9806C" w14:textId="77777777" w:rsidR="006E6209" w:rsidRDefault="006E620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0A82B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环境效益指标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059E7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创造良好的水事环境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5DC6A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有效打击违法事件</w:t>
            </w:r>
          </w:p>
        </w:tc>
      </w:tr>
      <w:tr w:rsidR="006E6209" w14:paraId="39D2F15D" w14:textId="77777777">
        <w:trPr>
          <w:trHeight w:val="420"/>
        </w:trPr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7FE57" w14:textId="77777777" w:rsidR="006E6209" w:rsidRDefault="006E620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545C5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25B47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47BED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</w:p>
        </w:tc>
      </w:tr>
      <w:tr w:rsidR="006E6209" w14:paraId="79A56B82" w14:textId="77777777">
        <w:trPr>
          <w:trHeight w:val="674"/>
        </w:trPr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25473" w14:textId="77777777" w:rsidR="006E6209" w:rsidRDefault="006E620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EAD8C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4B1C0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各类投诉件办理满意率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3B6B7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90%</w:t>
            </w:r>
          </w:p>
        </w:tc>
      </w:tr>
    </w:tbl>
    <w:p w14:paraId="5A1A630B" w14:textId="77777777" w:rsidR="006E6209" w:rsidRDefault="00393D10">
      <w:pPr>
        <w:spacing w:line="520" w:lineRule="exact"/>
        <w:ind w:firstLineChars="200" w:firstLine="560"/>
        <w:jc w:val="left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水务执法码头建设项目绩效指标设置情况如下：</w:t>
      </w:r>
    </w:p>
    <w:tbl>
      <w:tblPr>
        <w:tblW w:w="837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1"/>
        <w:gridCol w:w="2180"/>
        <w:gridCol w:w="3054"/>
        <w:gridCol w:w="1826"/>
      </w:tblGrid>
      <w:tr w:rsidR="006E6209" w14:paraId="1A2031D2" w14:textId="77777777">
        <w:trPr>
          <w:trHeight w:val="90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690E9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21469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5CAD9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指标内容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3C458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指标值</w:t>
            </w:r>
          </w:p>
        </w:tc>
      </w:tr>
      <w:tr w:rsidR="006E6209" w14:paraId="0C61609D" w14:textId="77777777">
        <w:trPr>
          <w:trHeight w:val="920"/>
        </w:trPr>
        <w:tc>
          <w:tcPr>
            <w:tcW w:w="13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41490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5B8E5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30834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趸船、钢引桥等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E72A7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泊位总长108米，主要有80米*13米钢制趸船、48米*3.5米钢引桥</w:t>
            </w:r>
          </w:p>
        </w:tc>
      </w:tr>
      <w:tr w:rsidR="006E6209" w14:paraId="5A5880C1" w14:textId="77777777">
        <w:trPr>
          <w:trHeight w:val="127"/>
        </w:trPr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428C0" w14:textId="77777777" w:rsidR="006E6209" w:rsidRDefault="006E620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C0CB1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FABF4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符合设计及使用要求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49EAF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符合国家标准</w:t>
            </w:r>
          </w:p>
        </w:tc>
      </w:tr>
      <w:tr w:rsidR="006E6209" w14:paraId="21A590B6" w14:textId="77777777">
        <w:trPr>
          <w:trHeight w:val="422"/>
        </w:trPr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05C82" w14:textId="77777777" w:rsidR="006E6209" w:rsidRDefault="006E620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9AC62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71E8C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B868C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1年内建设完成</w:t>
            </w:r>
          </w:p>
        </w:tc>
      </w:tr>
      <w:tr w:rsidR="006E6209" w14:paraId="3AEE5F3A" w14:textId="77777777">
        <w:trPr>
          <w:trHeight w:val="600"/>
        </w:trPr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D6683" w14:textId="77777777" w:rsidR="006E6209" w:rsidRDefault="006E620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2ABFA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C3703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市级水务执法码头建设年度总成本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759D6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300万元</w:t>
            </w:r>
          </w:p>
        </w:tc>
      </w:tr>
      <w:tr w:rsidR="006E6209" w14:paraId="49020FAE" w14:textId="77777777">
        <w:trPr>
          <w:trHeight w:val="507"/>
        </w:trPr>
        <w:tc>
          <w:tcPr>
            <w:tcW w:w="13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810E8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D7025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0972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无直接经济效益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B1144" w14:textId="77777777" w:rsidR="006E6209" w:rsidRDefault="006E6209">
            <w:pPr>
              <w:jc w:val="left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6E6209" w14:paraId="1A70D45B" w14:textId="77777777">
        <w:trPr>
          <w:trHeight w:val="477"/>
        </w:trPr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065F7" w14:textId="77777777" w:rsidR="006E6209" w:rsidRDefault="006E620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4BA2D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73D84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维护正常的水事秩序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FE3BF" w14:textId="77777777" w:rsidR="006E6209" w:rsidRDefault="006E620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6E6209" w14:paraId="036E2367" w14:textId="77777777">
        <w:trPr>
          <w:trHeight w:val="522"/>
        </w:trPr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F62D9" w14:textId="77777777" w:rsidR="006E6209" w:rsidRDefault="006E620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01D17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环境效益指标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8B162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创造良好的水事环境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9AEA8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有效打击违法事件</w:t>
            </w:r>
          </w:p>
        </w:tc>
      </w:tr>
      <w:tr w:rsidR="006E6209" w14:paraId="48C17D8C" w14:textId="77777777">
        <w:trPr>
          <w:trHeight w:val="492"/>
        </w:trPr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0CBA9" w14:textId="77777777" w:rsidR="006E6209" w:rsidRDefault="006E620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1D070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61B74" w14:textId="77777777" w:rsidR="006E6209" w:rsidRDefault="006E6209">
            <w:pPr>
              <w:jc w:val="left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7DE8C" w14:textId="77777777" w:rsidR="006E6209" w:rsidRDefault="006E620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6E6209" w14:paraId="666DEF3D" w14:textId="77777777">
        <w:trPr>
          <w:trHeight w:val="779"/>
        </w:trPr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A31C9" w14:textId="77777777" w:rsidR="006E6209" w:rsidRDefault="006E620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4C243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D60CD" w14:textId="77777777" w:rsidR="006E6209" w:rsidRDefault="006E6209">
            <w:pPr>
              <w:jc w:val="left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777DB" w14:textId="77777777" w:rsidR="006E6209" w:rsidRDefault="006E6209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</w:tbl>
    <w:p w14:paraId="227FD978" w14:textId="77777777" w:rsidR="006E6209" w:rsidRDefault="00393D10">
      <w:pPr>
        <w:spacing w:line="520" w:lineRule="exact"/>
        <w:ind w:firstLineChars="200" w:firstLine="560"/>
        <w:outlineLvl w:val="1"/>
        <w:rPr>
          <w:rFonts w:ascii="仿宋" w:eastAsia="仿宋" w:hAnsi="仿宋"/>
          <w:bCs/>
          <w:sz w:val="28"/>
          <w:szCs w:val="28"/>
        </w:rPr>
      </w:pPr>
      <w:bookmarkStart w:id="8" w:name="_Toc517708012"/>
      <w:r>
        <w:rPr>
          <w:rFonts w:ascii="仿宋" w:eastAsia="仿宋" w:hAnsi="仿宋" w:hint="eastAsia"/>
          <w:bCs/>
          <w:sz w:val="28"/>
          <w:szCs w:val="28"/>
        </w:rPr>
        <w:t>（三）经费来源及支出情况</w:t>
      </w:r>
      <w:bookmarkEnd w:id="8"/>
    </w:p>
    <w:p w14:paraId="1DC6900F" w14:textId="77777777" w:rsidR="006E6209" w:rsidRDefault="00393D10">
      <w:pPr>
        <w:spacing w:line="52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2017年项目预算投资1784.56万元，其中一般公共预算财政拨</w:t>
      </w:r>
      <w:r>
        <w:rPr>
          <w:rFonts w:ascii="仿宋" w:eastAsia="仿宋" w:hAnsi="仿宋" w:hint="eastAsia"/>
          <w:bCs/>
          <w:sz w:val="28"/>
          <w:szCs w:val="28"/>
        </w:rPr>
        <w:lastRenderedPageBreak/>
        <w:t>款收入1685.56万元、其他收入91万元、上年结转财政拨款8万元。项目预算投资具体情况：水务执法码头建设300万元、湖泊保护管理工作经费633万元、聘用人员经费</w:t>
      </w:r>
      <w:r>
        <w:rPr>
          <w:rFonts w:ascii="仿宋" w:eastAsia="仿宋" w:hAnsi="仿宋"/>
          <w:bCs/>
          <w:sz w:val="28"/>
          <w:szCs w:val="28"/>
        </w:rPr>
        <w:t>91万元</w:t>
      </w:r>
      <w:r>
        <w:rPr>
          <w:rFonts w:ascii="仿宋" w:eastAsia="仿宋" w:hAnsi="仿宋" w:hint="eastAsia"/>
          <w:bCs/>
          <w:sz w:val="28"/>
          <w:szCs w:val="28"/>
        </w:rPr>
        <w:t>、水务执法专项经费595.43万元、湖泊及排水水质监测157.13万元、武汉新港建设发展专项8万元。</w:t>
      </w:r>
    </w:p>
    <w:p w14:paraId="7F8B2AEC" w14:textId="77777777" w:rsidR="006A215D" w:rsidRDefault="00393D10" w:rsidP="000950A2">
      <w:pPr>
        <w:spacing w:line="52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截止2017年12月31日，预算项目支出1726.94万元，其中：水务执法码头建设</w:t>
      </w:r>
      <w:r>
        <w:rPr>
          <w:rFonts w:ascii="仿宋" w:eastAsia="仿宋" w:hAnsi="仿宋"/>
          <w:bCs/>
          <w:sz w:val="28"/>
          <w:szCs w:val="28"/>
        </w:rPr>
        <w:t>300.00</w:t>
      </w:r>
      <w:r>
        <w:rPr>
          <w:rFonts w:ascii="仿宋" w:eastAsia="仿宋" w:hAnsi="仿宋" w:hint="eastAsia"/>
          <w:bCs/>
          <w:sz w:val="28"/>
          <w:szCs w:val="28"/>
        </w:rPr>
        <w:t>万元、湖泊保护管理工作经费</w:t>
      </w:r>
      <w:r>
        <w:rPr>
          <w:rFonts w:ascii="仿宋" w:eastAsia="仿宋" w:hAnsi="仿宋"/>
          <w:bCs/>
          <w:sz w:val="28"/>
          <w:szCs w:val="28"/>
        </w:rPr>
        <w:t>633.00</w:t>
      </w:r>
      <w:r>
        <w:rPr>
          <w:rFonts w:ascii="仿宋" w:eastAsia="仿宋" w:hAnsi="仿宋" w:hint="eastAsia"/>
          <w:bCs/>
          <w:sz w:val="28"/>
          <w:szCs w:val="28"/>
        </w:rPr>
        <w:t>万元、水务执法专项经费</w:t>
      </w:r>
      <w:r>
        <w:rPr>
          <w:rFonts w:ascii="仿宋" w:eastAsia="仿宋" w:hAnsi="仿宋"/>
          <w:bCs/>
          <w:sz w:val="28"/>
          <w:szCs w:val="28"/>
        </w:rPr>
        <w:t>593.33</w:t>
      </w:r>
      <w:r>
        <w:rPr>
          <w:rFonts w:ascii="仿宋" w:eastAsia="仿宋" w:hAnsi="仿宋" w:hint="eastAsia"/>
          <w:bCs/>
          <w:sz w:val="28"/>
          <w:szCs w:val="28"/>
        </w:rPr>
        <w:t>万元、湖泊及排水水质监测</w:t>
      </w:r>
      <w:r>
        <w:rPr>
          <w:rFonts w:ascii="仿宋" w:eastAsia="仿宋" w:hAnsi="仿宋"/>
          <w:bCs/>
          <w:sz w:val="28"/>
          <w:szCs w:val="28"/>
        </w:rPr>
        <w:t>157.12</w:t>
      </w:r>
      <w:r>
        <w:rPr>
          <w:rFonts w:ascii="仿宋" w:eastAsia="仿宋" w:hAnsi="仿宋" w:hint="eastAsia"/>
          <w:bCs/>
          <w:sz w:val="28"/>
          <w:szCs w:val="28"/>
        </w:rPr>
        <w:t>万元、聘用人员经费</w:t>
      </w:r>
      <w:r>
        <w:rPr>
          <w:rFonts w:ascii="仿宋" w:eastAsia="仿宋" w:hAnsi="仿宋"/>
          <w:bCs/>
          <w:sz w:val="28"/>
          <w:szCs w:val="28"/>
        </w:rPr>
        <w:t>35.49万元</w:t>
      </w:r>
      <w:r>
        <w:rPr>
          <w:rFonts w:ascii="仿宋" w:eastAsia="仿宋" w:hAnsi="仿宋" w:hint="eastAsia"/>
          <w:bCs/>
          <w:sz w:val="28"/>
          <w:szCs w:val="28"/>
        </w:rPr>
        <w:t>、武汉新港建设发展专项8万元。</w:t>
      </w:r>
      <w:bookmarkStart w:id="9" w:name="_Toc517708013"/>
      <w:bookmarkStart w:id="10" w:name="_Toc511502532"/>
      <w:bookmarkStart w:id="11" w:name="_Toc7334"/>
    </w:p>
    <w:p w14:paraId="2103C79B" w14:textId="24EBA7A5" w:rsidR="006E6209" w:rsidRDefault="00393D10" w:rsidP="000950A2">
      <w:pPr>
        <w:spacing w:line="520" w:lineRule="exact"/>
        <w:ind w:firstLineChars="200" w:firstLine="562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二、绩效评价工作情况</w:t>
      </w:r>
      <w:bookmarkEnd w:id="9"/>
      <w:bookmarkEnd w:id="10"/>
      <w:bookmarkEnd w:id="11"/>
    </w:p>
    <w:p w14:paraId="290D5A5B" w14:textId="77777777" w:rsidR="006E6209" w:rsidRDefault="00393D10">
      <w:pPr>
        <w:spacing w:line="560" w:lineRule="exact"/>
        <w:ind w:firstLineChars="200" w:firstLine="560"/>
        <w:outlineLvl w:val="1"/>
        <w:rPr>
          <w:rFonts w:ascii="仿宋" w:eastAsia="仿宋" w:hAnsi="仿宋"/>
          <w:sz w:val="28"/>
          <w:szCs w:val="28"/>
        </w:rPr>
      </w:pPr>
      <w:bookmarkStart w:id="12" w:name="_Toc511502533"/>
      <w:bookmarkStart w:id="13" w:name="_Toc19011"/>
      <w:bookmarkStart w:id="14" w:name="_Toc517708014"/>
      <w:r>
        <w:rPr>
          <w:rFonts w:ascii="仿宋" w:eastAsia="仿宋" w:hAnsi="仿宋" w:hint="eastAsia"/>
          <w:sz w:val="28"/>
          <w:szCs w:val="28"/>
        </w:rPr>
        <w:t>（一）绩效评价目的</w:t>
      </w:r>
      <w:bookmarkEnd w:id="12"/>
      <w:bookmarkEnd w:id="13"/>
      <w:bookmarkEnd w:id="14"/>
    </w:p>
    <w:p w14:paraId="00500EC2" w14:textId="77777777" w:rsidR="006E6209" w:rsidRDefault="00393D10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通过绩效评价，形成真实完整、数据准确、分析透彻、逻辑清晰、客观公正的绩效评价结论，为后期武汉市水务局强化预算绩效管理提供重要依据。通过绩效评价，从效率的角度分析，准确掌握</w:t>
      </w:r>
      <w:r>
        <w:rPr>
          <w:rFonts w:ascii="仿宋" w:eastAsia="仿宋" w:hAnsi="仿宋" w:hint="eastAsia"/>
          <w:bCs/>
          <w:sz w:val="28"/>
          <w:szCs w:val="28"/>
        </w:rPr>
        <w:t>项目</w:t>
      </w:r>
      <w:r>
        <w:rPr>
          <w:rFonts w:ascii="仿宋" w:eastAsia="仿宋" w:hAnsi="仿宋" w:hint="eastAsia"/>
          <w:sz w:val="28"/>
          <w:szCs w:val="28"/>
        </w:rPr>
        <w:t>的实施情况、资金使用情况，发现项目实施的困难和问题，总结项目实施的经验和教训，为项目实施的进一步深化提供有益帮助。</w:t>
      </w:r>
    </w:p>
    <w:p w14:paraId="1A52D6B6" w14:textId="77777777" w:rsidR="006E6209" w:rsidRDefault="00393D10">
      <w:pPr>
        <w:spacing w:line="520" w:lineRule="exact"/>
        <w:ind w:firstLineChars="200" w:firstLine="560"/>
        <w:outlineLvl w:val="1"/>
        <w:rPr>
          <w:rFonts w:ascii="仿宋" w:eastAsia="仿宋" w:hAnsi="仿宋"/>
          <w:sz w:val="28"/>
          <w:szCs w:val="28"/>
        </w:rPr>
      </w:pPr>
      <w:bookmarkStart w:id="15" w:name="_Toc30201"/>
      <w:bookmarkStart w:id="16" w:name="_Toc511502534"/>
      <w:bookmarkStart w:id="17" w:name="_Toc517708015"/>
      <w:r>
        <w:rPr>
          <w:rFonts w:ascii="仿宋" w:eastAsia="仿宋" w:hAnsi="仿宋" w:hint="eastAsia"/>
          <w:sz w:val="28"/>
          <w:szCs w:val="28"/>
        </w:rPr>
        <w:t>（二）绩效评价框架</w:t>
      </w:r>
      <w:bookmarkEnd w:id="15"/>
      <w:bookmarkEnd w:id="16"/>
      <w:bookmarkEnd w:id="17"/>
    </w:p>
    <w:p w14:paraId="7703BA5D" w14:textId="77777777" w:rsidR="006E6209" w:rsidRDefault="00393D10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绩效评价框架是开展绩效评价的核心，绩效评价框架包括各级指标名称、权重、指标解释、指标说明、目标值、绩效标准和评分细则等方面。</w:t>
      </w:r>
      <w:r>
        <w:rPr>
          <w:rFonts w:ascii="仿宋" w:eastAsia="仿宋" w:hAnsi="仿宋" w:hint="eastAsia"/>
          <w:bCs/>
          <w:sz w:val="28"/>
          <w:szCs w:val="28"/>
        </w:rPr>
        <w:t>项目</w:t>
      </w:r>
      <w:r>
        <w:rPr>
          <w:rFonts w:ascii="仿宋" w:eastAsia="仿宋" w:hAnsi="仿宋" w:hint="eastAsia"/>
          <w:sz w:val="28"/>
          <w:szCs w:val="28"/>
        </w:rPr>
        <w:t>绩效评价指标体系的设计参照《湖北省财政支出绩效评价指标体系框架》，投入和过程在此框架的基础上结合项目的特点适当进行完善，产出和效果根据项目特点进行了细化。</w:t>
      </w:r>
    </w:p>
    <w:p w14:paraId="65117D79" w14:textId="77777777" w:rsidR="006E6209" w:rsidRDefault="00393D10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1.评价指标</w:t>
      </w:r>
    </w:p>
    <w:p w14:paraId="6B076864" w14:textId="77777777" w:rsidR="006E6209" w:rsidRDefault="00393D10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第一步，采用层次分析法，建立评价指标库。绩效评价将指标分为投入、过程、产出和效果四个层次，最终形成一个由多个相互联系的指标组成的多层次指标体系。</w:t>
      </w:r>
      <w:r w:rsidR="008B3FAE">
        <w:rPr>
          <w:rFonts w:ascii="仿宋" w:eastAsia="仿宋" w:hAnsi="仿宋"/>
          <w:sz w:val="28"/>
          <w:szCs w:val="28"/>
        </w:rPr>
        <w:pict w14:anchorId="622144A9"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AutoShape 48" o:spid="_x0000_s1026" type="#_x0000_t87" style="position:absolute;left:0;text-align:left;margin-left:-267.75pt;margin-top:12pt;width:6pt;height:312pt;z-index:251659264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" adj=",11150"/>
        </w:pict>
      </w:r>
      <w:r>
        <w:rPr>
          <w:rFonts w:ascii="仿宋" w:eastAsia="仿宋" w:hAnsi="仿宋" w:hint="eastAsia"/>
          <w:sz w:val="28"/>
          <w:szCs w:val="28"/>
        </w:rPr>
        <w:t>第二步，采用专家调查法，确定评价</w:t>
      </w:r>
      <w:r>
        <w:rPr>
          <w:rFonts w:ascii="仿宋" w:eastAsia="仿宋" w:hAnsi="仿宋" w:hint="eastAsia"/>
          <w:sz w:val="28"/>
          <w:szCs w:val="28"/>
        </w:rPr>
        <w:lastRenderedPageBreak/>
        <w:t>指标。评价指标体系建立后，邀请专家对指标库中的指标进行分析、权衡、补充、选择，最后确定评价指标。在此基础上最终形成项目绩效评价指标体系，设置了4个一级指标、11个二级指标、19个三级指标。</w:t>
      </w:r>
    </w:p>
    <w:p w14:paraId="163CB194" w14:textId="77777777" w:rsidR="006E6209" w:rsidRDefault="00393D10">
      <w:pPr>
        <w:tabs>
          <w:tab w:val="center" w:pos="4549"/>
        </w:tabs>
        <w:spacing w:line="360" w:lineRule="auto"/>
        <w:ind w:firstLineChars="250" w:firstLine="700"/>
        <w:jc w:val="left"/>
        <w:rPr>
          <w:rFonts w:ascii="仿宋" w:eastAsia="仿宋" w:hAnsi="仿宋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>权重</w:t>
      </w:r>
    </w:p>
    <w:p w14:paraId="317527F3" w14:textId="266E79A2" w:rsidR="006E6209" w:rsidRDefault="00393D10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根据本项目特点及各指标维度、类别考评内容，采用德尔菲法进行权重估计，并参考了评价领导小组及项目实施单位的意见，最终确定各个指标相对于项目总体绩效的权重分值。最终确</w:t>
      </w:r>
      <w:r w:rsidR="00F24C52">
        <w:rPr>
          <w:rFonts w:ascii="仿宋" w:eastAsia="仿宋" w:hAnsi="仿宋" w:hint="eastAsia"/>
          <w:sz w:val="28"/>
          <w:szCs w:val="28"/>
        </w:rPr>
        <w:t>定</w:t>
      </w:r>
      <w:r>
        <w:rPr>
          <w:rFonts w:ascii="仿宋" w:eastAsia="仿宋" w:hAnsi="仿宋" w:hint="eastAsia"/>
          <w:sz w:val="28"/>
          <w:szCs w:val="28"/>
        </w:rPr>
        <w:t>项目投入权重为12%，项目过程权重值占28%，项目产出权重值占30%，项目效益权重值占30%。</w:t>
      </w:r>
    </w:p>
    <w:p w14:paraId="768A5D0E" w14:textId="77777777" w:rsidR="006E6209" w:rsidRDefault="00393D10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3.指标说明</w:t>
      </w:r>
    </w:p>
    <w:p w14:paraId="3520E2BD" w14:textId="77777777" w:rsidR="006E6209" w:rsidRDefault="00393D10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项目</w:t>
      </w:r>
      <w:r>
        <w:rPr>
          <w:rFonts w:ascii="仿宋" w:eastAsia="仿宋" w:hAnsi="仿宋" w:hint="eastAsia"/>
          <w:sz w:val="28"/>
          <w:szCs w:val="28"/>
        </w:rPr>
        <w:t>绩效评价指标体系指标说明确定了三级指标评分的要点，指出定性指标的评价核心，定量指标的指标实现值的计算公式、数据口径，说明了19个三级指标设置的目的，指导三级指标评价的方向。</w:t>
      </w:r>
    </w:p>
    <w:p w14:paraId="49A741DA" w14:textId="77777777" w:rsidR="006E6209" w:rsidRDefault="00393D10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bookmarkStart w:id="18" w:name="_1460038659"/>
      <w:bookmarkStart w:id="19" w:name="_1460038655"/>
      <w:bookmarkStart w:id="20" w:name="_1460038687"/>
      <w:bookmarkStart w:id="21" w:name="_1460181815"/>
      <w:bookmarkStart w:id="22" w:name="_1460038714"/>
      <w:bookmarkStart w:id="23" w:name="_1460038730"/>
      <w:bookmarkEnd w:id="18"/>
      <w:bookmarkEnd w:id="19"/>
      <w:bookmarkEnd w:id="20"/>
      <w:bookmarkEnd w:id="21"/>
      <w:bookmarkEnd w:id="22"/>
      <w:bookmarkEnd w:id="23"/>
      <w:r>
        <w:rPr>
          <w:rFonts w:ascii="仿宋" w:eastAsia="仿宋" w:hAnsi="仿宋" w:hint="eastAsia"/>
          <w:sz w:val="28"/>
          <w:szCs w:val="28"/>
        </w:rPr>
        <w:t>4.指标目标值</w:t>
      </w:r>
    </w:p>
    <w:p w14:paraId="30963631" w14:textId="77777777" w:rsidR="006E6209" w:rsidRDefault="00393D10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指标目标值是绩效评价指标的尺度，既要反映同类项目的先进水平，又要符合项目的实际绩效水平。</w:t>
      </w:r>
      <w:r>
        <w:rPr>
          <w:rFonts w:ascii="仿宋" w:eastAsia="仿宋" w:hAnsi="仿宋" w:hint="eastAsia"/>
          <w:bCs/>
          <w:sz w:val="28"/>
          <w:szCs w:val="28"/>
        </w:rPr>
        <w:t>项目</w:t>
      </w:r>
      <w:r>
        <w:rPr>
          <w:rFonts w:ascii="仿宋" w:eastAsia="仿宋" w:hAnsi="仿宋" w:hint="eastAsia"/>
          <w:sz w:val="28"/>
          <w:szCs w:val="28"/>
        </w:rPr>
        <w:t>绩效评价指标目标值以项目计划目标确定。</w:t>
      </w:r>
    </w:p>
    <w:p w14:paraId="0DA9C228" w14:textId="77777777" w:rsidR="006E6209" w:rsidRDefault="00393D10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5.绩效标准</w:t>
      </w:r>
    </w:p>
    <w:p w14:paraId="448A2F87" w14:textId="77777777" w:rsidR="006E6209" w:rsidRDefault="00393D10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财政项目资金绩效评价，是以结果为导向的财政支出管理模式，绩效评价标准主要有计划标准、行业标准、历史标准、其他标准等，结合项目的特点，确定此次绩效评价指标标准为行业标准和计划标准。项目管理和财务管理采用国家财务相关法律法规，产出和效果指标采用计划指标值作为绩效评价标准。</w:t>
      </w:r>
    </w:p>
    <w:p w14:paraId="044E3453" w14:textId="77777777" w:rsidR="006E6209" w:rsidRDefault="00393D10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6.评分细则</w:t>
      </w:r>
    </w:p>
    <w:p w14:paraId="473A054E" w14:textId="773D14CA" w:rsidR="006E6209" w:rsidRDefault="00393D10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项目</w:t>
      </w:r>
      <w:r>
        <w:rPr>
          <w:rFonts w:ascii="仿宋" w:eastAsia="仿宋" w:hAnsi="仿宋" w:hint="eastAsia"/>
          <w:sz w:val="28"/>
          <w:szCs w:val="28"/>
        </w:rPr>
        <w:t>绩效评价指标体系中三级指标评分是在指标说明评分要点</w:t>
      </w:r>
      <w:r>
        <w:rPr>
          <w:rFonts w:ascii="仿宋" w:eastAsia="仿宋" w:hAnsi="仿宋" w:hint="eastAsia"/>
          <w:sz w:val="28"/>
          <w:szCs w:val="28"/>
        </w:rPr>
        <w:lastRenderedPageBreak/>
        <w:t>的基础上进行的，定性指标对评分要点分段量化得分，定量指标按量化量直接评分。通过问卷调查和实地考察情况，项目组对项目的实施进展情况对每个指标进行独立评价和打分，在此基础上形成项目的整体得分。</w:t>
      </w:r>
    </w:p>
    <w:p w14:paraId="17EA612C" w14:textId="77777777" w:rsidR="006E6209" w:rsidRDefault="00393D10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根据《湖北省财政项目资金绩效评价操作指南》中财政项目绩效评价结果级别评定相关要求，绩效评价总分值100分，根据综合评分结果，90分以上的为优秀、80-90分为良好，60-80分为中等，60分以下为差。</w:t>
      </w:r>
    </w:p>
    <w:p w14:paraId="159E94AD" w14:textId="77777777" w:rsidR="006E6209" w:rsidRDefault="00393D10">
      <w:pPr>
        <w:spacing w:line="520" w:lineRule="exact"/>
        <w:ind w:firstLineChars="200" w:firstLine="560"/>
        <w:outlineLvl w:val="0"/>
        <w:rPr>
          <w:rFonts w:ascii="黑体" w:eastAsia="黑体" w:hAnsi="黑体" w:cs="黑体"/>
          <w:sz w:val="28"/>
          <w:szCs w:val="28"/>
        </w:rPr>
      </w:pPr>
      <w:bookmarkStart w:id="24" w:name="_Toc511502536"/>
      <w:bookmarkStart w:id="25" w:name="_Toc517708016"/>
      <w:r>
        <w:rPr>
          <w:rFonts w:ascii="黑体" w:eastAsia="黑体" w:hAnsi="黑体" w:cs="黑体" w:hint="eastAsia"/>
          <w:sz w:val="28"/>
          <w:szCs w:val="28"/>
        </w:rPr>
        <w:t>三、绩效分析及评价结论</w:t>
      </w:r>
      <w:bookmarkEnd w:id="24"/>
      <w:bookmarkEnd w:id="25"/>
    </w:p>
    <w:p w14:paraId="7FBA7375" w14:textId="77777777" w:rsidR="006E6209" w:rsidRDefault="00393D10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bookmarkStart w:id="26" w:name="_Toc8923"/>
      <w:bookmarkStart w:id="27" w:name="_Toc517708017"/>
      <w:bookmarkStart w:id="28" w:name="_Toc511502539"/>
      <w:r>
        <w:rPr>
          <w:rFonts w:ascii="仿宋" w:eastAsia="仿宋" w:hAnsi="仿宋" w:hint="eastAsia"/>
          <w:sz w:val="28"/>
          <w:szCs w:val="28"/>
        </w:rPr>
        <w:t>（一）</w:t>
      </w:r>
      <w:bookmarkEnd w:id="26"/>
      <w:r>
        <w:rPr>
          <w:rFonts w:ascii="仿宋" w:eastAsia="仿宋" w:hAnsi="仿宋" w:hint="eastAsia"/>
          <w:sz w:val="28"/>
          <w:szCs w:val="28"/>
        </w:rPr>
        <w:t>绩效分析及绩效指标完成情况</w:t>
      </w:r>
      <w:bookmarkEnd w:id="27"/>
      <w:bookmarkEnd w:id="28"/>
    </w:p>
    <w:p w14:paraId="2EEC3BB4" w14:textId="77777777" w:rsidR="006E6209" w:rsidRDefault="00393D10">
      <w:pPr>
        <w:spacing w:line="520" w:lineRule="exact"/>
        <w:outlineLvl w:val="2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 xml:space="preserve">  </w:t>
      </w:r>
      <w:bookmarkStart w:id="29" w:name="_Toc517708018"/>
      <w:r>
        <w:rPr>
          <w:rFonts w:ascii="仿宋" w:eastAsia="仿宋" w:hAnsi="仿宋" w:hint="eastAsia"/>
          <w:bCs/>
          <w:sz w:val="28"/>
          <w:szCs w:val="28"/>
        </w:rPr>
        <w:t xml:space="preserve"> 1.项目投入</w:t>
      </w:r>
      <w:bookmarkEnd w:id="29"/>
    </w:p>
    <w:p w14:paraId="37BB26F5" w14:textId="77777777" w:rsidR="006E6209" w:rsidRDefault="00393D10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本项指标总分为12分，实际得分9.84分，得分率82%，项目投入具体评价如下：</w:t>
      </w:r>
    </w:p>
    <w:p w14:paraId="21D2522F" w14:textId="77777777" w:rsidR="006E6209" w:rsidRDefault="00393D10">
      <w:pPr>
        <w:spacing w:line="52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（1）依据充分性</w:t>
      </w:r>
    </w:p>
    <w:p w14:paraId="1CA78C00" w14:textId="06904B50" w:rsidR="006E6209" w:rsidRDefault="00393D10">
      <w:pPr>
        <w:spacing w:line="52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水务执法码头建设项目立项依据充分，立项申请理由符合规定，项目申报的主要内容完整。</w:t>
      </w:r>
    </w:p>
    <w:p w14:paraId="62B294F2" w14:textId="77777777" w:rsidR="006E6209" w:rsidRDefault="00393D10">
      <w:pPr>
        <w:spacing w:line="52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（2）目标合理性</w:t>
      </w:r>
    </w:p>
    <w:p w14:paraId="7808E38C" w14:textId="68A5ED70" w:rsidR="006E6209" w:rsidRDefault="00393D10">
      <w:pPr>
        <w:spacing w:line="52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项目的实施最大限度确保湖泊一个不少，加强监督力度，提高市民保护意识，完成监测任务，维护正常的水事秩序。绩效目标符合国家相关法律法规、武汉市经济发展规划，体现了武汉市水务局履行发展水务事业的职责。</w:t>
      </w:r>
    </w:p>
    <w:p w14:paraId="080E77AF" w14:textId="77777777" w:rsidR="006E6209" w:rsidRDefault="00393D10">
      <w:pPr>
        <w:spacing w:line="52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（3）指标明确性</w:t>
      </w:r>
    </w:p>
    <w:p w14:paraId="2E1237F0" w14:textId="77777777" w:rsidR="006E6209" w:rsidRDefault="00393D10">
      <w:pPr>
        <w:spacing w:line="520" w:lineRule="exact"/>
        <w:ind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项目设立了年度绩效指标，指标设置较为科学，具体设置情况见“项目预算绩效目标”。</w:t>
      </w:r>
    </w:p>
    <w:p w14:paraId="5EAA48E6" w14:textId="4092D66D" w:rsidR="006E6209" w:rsidRDefault="00F24C52" w:rsidP="007B47EA">
      <w:pPr>
        <w:spacing w:line="520" w:lineRule="exact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 xml:space="preserve">    </w:t>
      </w:r>
      <w:r w:rsidR="00393D10">
        <w:rPr>
          <w:rFonts w:ascii="仿宋" w:eastAsia="仿宋" w:hAnsi="仿宋" w:hint="eastAsia"/>
          <w:bCs/>
          <w:sz w:val="28"/>
          <w:szCs w:val="28"/>
        </w:rPr>
        <w:t>（4）资金执行率</w:t>
      </w:r>
    </w:p>
    <w:p w14:paraId="45BB96D7" w14:textId="59BD3D24" w:rsidR="006E6209" w:rsidRDefault="00393D10">
      <w:pPr>
        <w:spacing w:line="52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根据2017年预、决算报表数据，2017年项目支出预算1784.56</w:t>
      </w:r>
      <w:r>
        <w:rPr>
          <w:rFonts w:ascii="仿宋" w:eastAsia="仿宋" w:hAnsi="仿宋" w:hint="eastAsia"/>
          <w:bCs/>
          <w:sz w:val="28"/>
          <w:szCs w:val="28"/>
        </w:rPr>
        <w:lastRenderedPageBreak/>
        <w:t>万元，同口径预算实际支出1726.94万元，项目预算执行率为96.77</w:t>
      </w:r>
      <w:r>
        <w:rPr>
          <w:rFonts w:ascii="仿宋" w:eastAsia="仿宋" w:hAnsi="仿宋"/>
          <w:bCs/>
          <w:sz w:val="28"/>
          <w:szCs w:val="28"/>
        </w:rPr>
        <w:t>%</w:t>
      </w:r>
      <w:r>
        <w:rPr>
          <w:rFonts w:ascii="仿宋" w:eastAsia="仿宋" w:hAnsi="仿宋" w:hint="eastAsia"/>
          <w:bCs/>
          <w:sz w:val="28"/>
          <w:szCs w:val="28"/>
        </w:rPr>
        <w:t>，具体情况如下表：</w:t>
      </w:r>
    </w:p>
    <w:p w14:paraId="6CBE5AC7" w14:textId="3CE94F20" w:rsidR="00F24C52" w:rsidRPr="006A215D" w:rsidRDefault="00F24C52" w:rsidP="006A215D">
      <w:pPr>
        <w:spacing w:line="520" w:lineRule="exact"/>
        <w:rPr>
          <w:rFonts w:ascii="仿宋" w:eastAsia="仿宋" w:hAnsi="仿宋"/>
          <w:bCs/>
          <w:sz w:val="28"/>
          <w:szCs w:val="28"/>
        </w:rPr>
      </w:pPr>
    </w:p>
    <w:tbl>
      <w:tblPr>
        <w:tblW w:w="832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6"/>
        <w:gridCol w:w="2439"/>
        <w:gridCol w:w="1346"/>
        <w:gridCol w:w="1300"/>
        <w:gridCol w:w="1374"/>
        <w:gridCol w:w="1260"/>
      </w:tblGrid>
      <w:tr w:rsidR="006E6209" w14:paraId="5419FD34" w14:textId="77777777">
        <w:trPr>
          <w:trHeight w:val="301"/>
        </w:trPr>
        <w:tc>
          <w:tcPr>
            <w:tcW w:w="832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96968A" w14:textId="77777777" w:rsidR="006E6209" w:rsidRDefault="00393D10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单位：万元</w:t>
            </w:r>
          </w:p>
        </w:tc>
      </w:tr>
      <w:tr w:rsidR="006E6209" w14:paraId="0C0FE4D7" w14:textId="77777777">
        <w:trPr>
          <w:trHeight w:val="30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3A244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4AD2D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439BD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调整后预算数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7EFD0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执行数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7D2DC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102A9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备注</w:t>
            </w:r>
          </w:p>
        </w:tc>
      </w:tr>
      <w:tr w:rsidR="006E6209" w14:paraId="05EA75AF" w14:textId="77777777">
        <w:trPr>
          <w:trHeight w:val="31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ABE9B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F2A7B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水务执法码头建设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D9948" w14:textId="77777777" w:rsidR="006E6209" w:rsidRDefault="00393D1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300.00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E4EE0" w14:textId="77777777" w:rsidR="006E6209" w:rsidRDefault="00393D1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300.00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4BAA0" w14:textId="77777777" w:rsidR="006E6209" w:rsidRDefault="00393D1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83808" w14:textId="77777777" w:rsidR="006E6209" w:rsidRDefault="006E6209">
            <w:pPr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6E6209" w14:paraId="53E15475" w14:textId="77777777">
        <w:trPr>
          <w:trHeight w:val="30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167D6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92521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湖泊保护管理工作经费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23927" w14:textId="77777777" w:rsidR="006E6209" w:rsidRDefault="00393D1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633.00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78905" w14:textId="77777777" w:rsidR="006E6209" w:rsidRDefault="00393D1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633.00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08EC2" w14:textId="77777777" w:rsidR="006E6209" w:rsidRDefault="00393D1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191C0" w14:textId="77777777" w:rsidR="006E6209" w:rsidRDefault="006E6209">
            <w:pPr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6E6209" w14:paraId="05FEDB98" w14:textId="77777777">
        <w:trPr>
          <w:trHeight w:val="301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1E0F4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F98F3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水务执法专项经费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B97D8" w14:textId="77777777" w:rsidR="006E6209" w:rsidRDefault="00393D1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595.43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CECB7" w14:textId="77777777" w:rsidR="006E6209" w:rsidRDefault="00393D1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593.33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231FA" w14:textId="77777777" w:rsidR="006E6209" w:rsidRDefault="00393D1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99.65%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4034A" w14:textId="77777777" w:rsidR="006E6209" w:rsidRDefault="006E6209">
            <w:pPr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6E6209" w14:paraId="58F95B13" w14:textId="77777777">
        <w:trPr>
          <w:trHeight w:val="301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B020E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A9086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湖泊及排水水质监测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762C9" w14:textId="77777777" w:rsidR="006E6209" w:rsidRDefault="00393D10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</w:rPr>
              <w:t xml:space="preserve">157.13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58779" w14:textId="77777777" w:rsidR="006E6209" w:rsidRDefault="00393D10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</w:rPr>
              <w:t xml:space="preserve">157.12 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AE740" w14:textId="77777777" w:rsidR="006E6209" w:rsidRDefault="00393D10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</w:rPr>
              <w:t>99.99%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6683B" w14:textId="77777777" w:rsidR="006E6209" w:rsidRDefault="006E6209">
            <w:pPr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6E6209" w14:paraId="5F6830E0" w14:textId="77777777">
        <w:trPr>
          <w:trHeight w:val="301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7D838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EC0E6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聘用人员经费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B0868" w14:textId="77777777" w:rsidR="006E6209" w:rsidRDefault="00393D10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</w:rPr>
              <w:t xml:space="preserve">91.00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E30E3" w14:textId="77777777" w:rsidR="006E6209" w:rsidRDefault="00393D10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</w:rPr>
              <w:t xml:space="preserve">35.49 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6234C" w14:textId="77777777" w:rsidR="006E6209" w:rsidRDefault="00393D10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</w:rPr>
              <w:t>39.00%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4E23E" w14:textId="77777777" w:rsidR="006E6209" w:rsidRDefault="006E6209">
            <w:pPr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6E6209" w14:paraId="253C279F" w14:textId="77777777">
        <w:trPr>
          <w:trHeight w:val="301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7DEBC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8B894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武汉新港建设发展专项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DB6EC" w14:textId="77777777" w:rsidR="006E6209" w:rsidRDefault="00393D10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</w:rPr>
              <w:t xml:space="preserve">8.00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F3533" w14:textId="77777777" w:rsidR="006E6209" w:rsidRDefault="00393D10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</w:rPr>
              <w:t xml:space="preserve">8.00 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8F1F1" w14:textId="77777777" w:rsidR="006E6209" w:rsidRDefault="00393D10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693AD" w14:textId="77777777" w:rsidR="006E6209" w:rsidRDefault="006E6209">
            <w:pPr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6E6209" w14:paraId="1E9059DB" w14:textId="77777777">
        <w:trPr>
          <w:trHeight w:val="301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8B517" w14:textId="77777777" w:rsidR="006E6209" w:rsidRDefault="00393D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7DAEB" w14:textId="77777777" w:rsidR="006E6209" w:rsidRDefault="00393D1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63F9C" w14:textId="77777777" w:rsidR="006E6209" w:rsidRDefault="00393D10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</w:rPr>
              <w:t>1784.56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3467F" w14:textId="77777777" w:rsidR="006E6209" w:rsidRDefault="00393D10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</w:rPr>
              <w:t xml:space="preserve">1726.94 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455AB" w14:textId="77777777" w:rsidR="006E6209" w:rsidRDefault="00393D10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</w:rPr>
              <w:t>96.77%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771AA" w14:textId="77777777" w:rsidR="006E6209" w:rsidRDefault="006E6209">
            <w:pPr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</w:tbl>
    <w:p w14:paraId="22D3EAE5" w14:textId="77777777" w:rsidR="006E6209" w:rsidRDefault="00393D10">
      <w:pPr>
        <w:spacing w:line="520" w:lineRule="exact"/>
        <w:ind w:firstLineChars="200" w:firstLine="560"/>
        <w:outlineLvl w:val="2"/>
        <w:rPr>
          <w:rFonts w:ascii="仿宋" w:eastAsia="仿宋" w:hAnsi="仿宋"/>
          <w:bCs/>
          <w:sz w:val="28"/>
          <w:szCs w:val="28"/>
        </w:rPr>
      </w:pPr>
      <w:bookmarkStart w:id="30" w:name="_Toc517708019"/>
      <w:r>
        <w:rPr>
          <w:rFonts w:ascii="仿宋" w:eastAsia="仿宋" w:hAnsi="仿宋" w:hint="eastAsia"/>
          <w:bCs/>
          <w:sz w:val="28"/>
          <w:szCs w:val="28"/>
        </w:rPr>
        <w:t>2.项目过程</w:t>
      </w:r>
      <w:bookmarkEnd w:id="30"/>
    </w:p>
    <w:p w14:paraId="36E71FD8" w14:textId="3FD5D608" w:rsidR="006E6209" w:rsidRDefault="00393D10">
      <w:pPr>
        <w:spacing w:line="520" w:lineRule="exact"/>
        <w:ind w:firstLineChars="200" w:firstLine="560"/>
        <w:outlineLvl w:val="2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项目资金使用按照计划执行，符合国家财经法规和财务管理制度以及有关专项资管理办法的规定。项目资金拨付与使用有完整的审批流程和手续，独立核算，账簿齐全，账务处理较为规范，并制定了相应的财务监控机制。项目管理所需人员、设备设施等条件落实到位，项目建设的施工单位和相关单位的确定办理了政府采购等相关手续。项目基本建设程序管理健全且得到执行, 项目单位基本建设管理程序落实到位。本项指标总分为28分，实际得26.5分，得分率94.64%,项目过程具体评价如下：</w:t>
      </w:r>
    </w:p>
    <w:p w14:paraId="5BBD7457" w14:textId="77777777" w:rsidR="006E6209" w:rsidRDefault="00393D10">
      <w:pPr>
        <w:spacing w:line="52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（1）财务管理制度健全性</w:t>
      </w:r>
    </w:p>
    <w:p w14:paraId="0E250367" w14:textId="4DC17FE1" w:rsidR="006E6209" w:rsidRDefault="00393D10">
      <w:pPr>
        <w:spacing w:line="520" w:lineRule="exact"/>
        <w:ind w:firstLineChars="200" w:firstLine="560"/>
        <w:outlineLvl w:val="2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为了规范和加强项目的财务管理，严格执行项目资金计划，控制项目基本建设投资规模，降低工程造价，提高投资的使用效益，根据《中华人民共和国会计法》、《行政单位会计准则》和《行政单位会计制度》等法律、法规，武汉市湖泊管理局印发了制定和印发了《武汉市湖泊管理局财务管理实施细则》，执行《市水务局政府采购工作管理办法》、《武汉市水务机关经费报销管理暂行办法》等系列管理制度，财务管理制度健全，建立严格的财务报销制度</w:t>
      </w:r>
      <w:r w:rsidR="00F24C52">
        <w:rPr>
          <w:rFonts w:ascii="仿宋" w:eastAsia="仿宋" w:hAnsi="仿宋" w:hint="eastAsia"/>
          <w:bCs/>
          <w:sz w:val="28"/>
          <w:szCs w:val="28"/>
        </w:rPr>
        <w:t>。</w:t>
      </w:r>
    </w:p>
    <w:p w14:paraId="3D003912" w14:textId="77777777" w:rsidR="006E6209" w:rsidRDefault="00393D10">
      <w:pPr>
        <w:spacing w:line="520" w:lineRule="exact"/>
        <w:ind w:firstLineChars="200" w:firstLine="560"/>
        <w:outlineLvl w:val="2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lastRenderedPageBreak/>
        <w:t>（2）资金使用合规性</w:t>
      </w:r>
    </w:p>
    <w:p w14:paraId="4C9A3949" w14:textId="0DC1DDC0" w:rsidR="006E6209" w:rsidRDefault="00393D10">
      <w:pPr>
        <w:spacing w:line="520" w:lineRule="exact"/>
        <w:ind w:firstLineChars="200" w:firstLine="560"/>
        <w:outlineLvl w:val="2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项目实际支出与项目计划投入资金的用途相符，符合《中华人民共和国会计法》、《中华人民共和国预算法》和《行政单位会计制度》的规定；资金的拨付有基本的审批程序和手续；符合项目预算批复或合同规定的用途；各项费用支出合理，项目资金专款专用，未发现截留、挤占、挪用、虚列支出等情况。</w:t>
      </w:r>
    </w:p>
    <w:p w14:paraId="539485E0" w14:textId="77777777" w:rsidR="006E6209" w:rsidRDefault="00393D10">
      <w:pPr>
        <w:spacing w:line="52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（3）资金单独核算</w:t>
      </w:r>
    </w:p>
    <w:p w14:paraId="03E0D2D9" w14:textId="6164CC44" w:rsidR="006E6209" w:rsidRDefault="00393D10">
      <w:pPr>
        <w:spacing w:line="520" w:lineRule="exact"/>
        <w:ind w:firstLineChars="200" w:firstLine="560"/>
        <w:outlineLvl w:val="2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项目资金的会计核算严格执行了财政部颁发的《基本建设财务管理若干规定》，单独核算，按要求设置会计科目，建立账目。</w:t>
      </w:r>
    </w:p>
    <w:p w14:paraId="63057498" w14:textId="77777777" w:rsidR="006E6209" w:rsidRDefault="00393D10">
      <w:pPr>
        <w:spacing w:line="52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（4）财务信息质量</w:t>
      </w:r>
    </w:p>
    <w:p w14:paraId="6356DA09" w14:textId="72FD2B69" w:rsidR="006E6209" w:rsidRDefault="00393D10">
      <w:pPr>
        <w:spacing w:line="520" w:lineRule="exact"/>
        <w:ind w:firstLineChars="200" w:firstLine="560"/>
        <w:outlineLvl w:val="2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预算执行和财务管理比较规范，会计资料真实，会计处理和决算报告编制符合预算法、相关会计准则和会计制度的规定。资金通过财政直接直付、授权支付或其它方式进行结算。资金拨付使用严格按照程序执行，用款申请单经用款部门和经办人提出申请，并注明用款理由和相关支出附件，经部门负责人证明、财务复核、单位负责人批准后通过财政直接支付或授权支付，以保证财政资金使用的安全。单位系统内部有比较完整的财务管理规定和制度，主管人员熟悉相关预算资金管理的法规；账簿及原始凭证齐全，账实相符，手续齐备，会计账务保存完整，能够比较全面反映部门资金使用的财务信息和实际状况。切实做到账簿完整、帐实相符、帐表相符、会计核算清楚规范。</w:t>
      </w:r>
    </w:p>
    <w:p w14:paraId="15F77DEA" w14:textId="77777777" w:rsidR="006E6209" w:rsidRDefault="00393D10">
      <w:pPr>
        <w:spacing w:line="520" w:lineRule="exact"/>
        <w:ind w:firstLineChars="200" w:firstLine="560"/>
        <w:outlineLvl w:val="2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（5）项目组织实施</w:t>
      </w:r>
    </w:p>
    <w:p w14:paraId="52A62A09" w14:textId="77777777" w:rsidR="006E6209" w:rsidRDefault="00393D10">
      <w:pPr>
        <w:spacing w:line="520" w:lineRule="exact"/>
        <w:ind w:firstLineChars="200" w:firstLine="560"/>
        <w:outlineLvl w:val="2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水务执法码头建设项目实行公开招投标程序，项目所需人员、设备设施等条件落实到位。项目建设单位按照要求，科学合理配置了项目管理人员，从技术力量上保证了项目的顺利开展。</w:t>
      </w:r>
    </w:p>
    <w:p w14:paraId="4BA785AB" w14:textId="77777777" w:rsidR="006E6209" w:rsidRDefault="00393D10">
      <w:pPr>
        <w:spacing w:line="520" w:lineRule="exact"/>
        <w:ind w:firstLineChars="200" w:firstLine="560"/>
        <w:outlineLvl w:val="2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（6）基本建设程序管理</w:t>
      </w:r>
    </w:p>
    <w:p w14:paraId="74BFC843" w14:textId="1782AC01" w:rsidR="006E6209" w:rsidRDefault="00393D10">
      <w:pPr>
        <w:spacing w:line="52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水务执法码头建设项目实行公开招投标程序，与中标施工单位、</w:t>
      </w:r>
      <w:r>
        <w:rPr>
          <w:rFonts w:ascii="仿宋" w:eastAsia="仿宋" w:hAnsi="仿宋" w:hint="eastAsia"/>
          <w:bCs/>
          <w:sz w:val="28"/>
          <w:szCs w:val="28"/>
        </w:rPr>
        <w:lastRenderedPageBreak/>
        <w:t>监理单位签订施工合同、监理合同，施工单位按合同约定及时开工，并严格执行了安全生产制度，监理单位基本履行了相应的监理职责，工程完工后及时办理了工程结算手续和竣工验收手续。项目实施基本符合基本建设程序和国家法律法规的规定，建设资金的拨付基本符合有关管理制度的规定，基本实现项目预期目标。</w:t>
      </w:r>
    </w:p>
    <w:p w14:paraId="7C7295B1" w14:textId="77777777" w:rsidR="006E6209" w:rsidRDefault="00393D10">
      <w:pPr>
        <w:spacing w:line="52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（7）项目工程质量管理</w:t>
      </w:r>
    </w:p>
    <w:p w14:paraId="52E5A21C" w14:textId="77777777" w:rsidR="006E6209" w:rsidRDefault="00393D10">
      <w:pPr>
        <w:spacing w:line="52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项目建设工程质量管理贯穿项目建设的全过程，项目计划、报批、立项、论证、招标、评审、施工、审计工作验收各环节环环相扣，管理科学有序，施工环节按图作业，符合工程规范。</w:t>
      </w:r>
    </w:p>
    <w:p w14:paraId="4E88DAEC" w14:textId="77777777" w:rsidR="006E6209" w:rsidRDefault="00393D10">
      <w:pPr>
        <w:spacing w:line="52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（8）项目档案管理</w:t>
      </w:r>
    </w:p>
    <w:p w14:paraId="734365E6" w14:textId="0B0D4EA6" w:rsidR="006E6209" w:rsidRDefault="00393D10">
      <w:pPr>
        <w:spacing w:line="52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单位有完善的工程项目档案管理制度，严格执行档案管理要求，注重对原始资料在实施过程的收集和整理，分门别类组卷，档案资料做到真实、齐全、有效。工程资料的管理执行符合规定。</w:t>
      </w:r>
    </w:p>
    <w:p w14:paraId="7BA92468" w14:textId="77777777" w:rsidR="006E6209" w:rsidRDefault="00393D10">
      <w:pPr>
        <w:spacing w:line="520" w:lineRule="exact"/>
        <w:ind w:firstLineChars="200" w:firstLine="560"/>
        <w:outlineLvl w:val="2"/>
        <w:rPr>
          <w:rFonts w:ascii="仿宋" w:eastAsia="仿宋" w:hAnsi="仿宋"/>
          <w:bCs/>
          <w:sz w:val="28"/>
          <w:szCs w:val="28"/>
        </w:rPr>
      </w:pPr>
      <w:bookmarkStart w:id="31" w:name="_Toc517708020"/>
      <w:r>
        <w:rPr>
          <w:rFonts w:ascii="仿宋" w:eastAsia="仿宋" w:hAnsi="仿宋" w:hint="eastAsia"/>
          <w:bCs/>
          <w:sz w:val="28"/>
          <w:szCs w:val="28"/>
        </w:rPr>
        <w:t>3.项目产出</w:t>
      </w:r>
      <w:bookmarkEnd w:id="31"/>
    </w:p>
    <w:p w14:paraId="0789A97C" w14:textId="14D406AC" w:rsidR="006E6209" w:rsidRDefault="00393D10" w:rsidP="006A215D">
      <w:pPr>
        <w:spacing w:line="52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项目产出良好，项目在预定时间内及时实施完成，质量达标率达到预期。本项指标总分为30分，实际得分30分，得分率100%,项目产出具体评价如下：</w:t>
      </w:r>
    </w:p>
    <w:p w14:paraId="4737B564" w14:textId="77777777" w:rsidR="006E6209" w:rsidRDefault="00393D10">
      <w:pPr>
        <w:numPr>
          <w:ilvl w:val="0"/>
          <w:numId w:val="1"/>
        </w:numPr>
        <w:spacing w:line="520" w:lineRule="exact"/>
        <w:ind w:firstLineChars="200" w:firstLine="560"/>
        <w:outlineLvl w:val="2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工程完成率</w:t>
      </w:r>
    </w:p>
    <w:p w14:paraId="3F3691C6" w14:textId="77777777" w:rsidR="006E6209" w:rsidRDefault="00393D10">
      <w:pPr>
        <w:spacing w:line="520" w:lineRule="exact"/>
        <w:outlineLvl w:val="2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 xml:space="preserve">    武汉港武汉市水务执法码头趸船工程于2017年12月完成了工程结算审计，湖北华中天地国际工程咨询有限公司已出具工程结算审核报告。</w:t>
      </w:r>
    </w:p>
    <w:p w14:paraId="2B83279B" w14:textId="77777777" w:rsidR="006E6209" w:rsidRDefault="00393D10">
      <w:pPr>
        <w:numPr>
          <w:ilvl w:val="0"/>
          <w:numId w:val="1"/>
        </w:numPr>
        <w:spacing w:line="520" w:lineRule="exact"/>
        <w:ind w:firstLineChars="200" w:firstLine="560"/>
        <w:outlineLvl w:val="2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质量达标率</w:t>
      </w:r>
    </w:p>
    <w:p w14:paraId="61933482" w14:textId="77777777" w:rsidR="006E6209" w:rsidRDefault="00393D10">
      <w:pPr>
        <w:spacing w:line="520" w:lineRule="exact"/>
        <w:outlineLvl w:val="2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 xml:space="preserve">    北京纵横工程监理有限公司于2017年11月出具武汉港武汉市水务执法码头趸船工程竣工验收质量评估报告，报告显示，本工程遵照设计规范要求，已达到全部合格级，监理单位同意验收合格。</w:t>
      </w:r>
    </w:p>
    <w:p w14:paraId="675238D7" w14:textId="77777777" w:rsidR="006E6209" w:rsidRDefault="00393D10">
      <w:pPr>
        <w:spacing w:line="520" w:lineRule="exact"/>
        <w:ind w:firstLineChars="200" w:firstLine="560"/>
        <w:outlineLvl w:val="2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（3）违法行为处置率</w:t>
      </w:r>
    </w:p>
    <w:p w14:paraId="585B733C" w14:textId="77777777" w:rsidR="006E6209" w:rsidRDefault="00393D10">
      <w:pPr>
        <w:spacing w:line="520" w:lineRule="exact"/>
        <w:ind w:firstLineChars="200" w:firstLine="560"/>
        <w:outlineLvl w:val="2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lastRenderedPageBreak/>
        <w:t>全年指导督促办理高新区南湖大桥建设泥浆入湖、蔡甸区武汉鸿亚假日置业有限公司占湖案、黄陂区中建三局集团有限公司武汉北四环线5－1标项目经理部违法填占后湖案等涉湖案件3起，办结率100</w:t>
      </w:r>
      <w:r>
        <w:rPr>
          <w:rFonts w:ascii="宋体" w:eastAsia="宋体" w:hAnsi="宋体" w:cs="宋体" w:hint="eastAsia"/>
          <w:bCs/>
          <w:sz w:val="28"/>
          <w:szCs w:val="28"/>
        </w:rPr>
        <w:t>％。</w:t>
      </w:r>
    </w:p>
    <w:p w14:paraId="4760AA8D" w14:textId="77777777" w:rsidR="006E6209" w:rsidRDefault="00393D10">
      <w:pPr>
        <w:spacing w:line="520" w:lineRule="exact"/>
        <w:ind w:firstLineChars="200" w:firstLine="560"/>
        <w:outlineLvl w:val="2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对全市主次干道、重点工程工地、热点敏感地段、易渍水路段、市管骨干明渠、涵闸、泵站等排水设施开展执法巡查检查，共出动人员792人次、车辆198台次、巡查里程达15133公里，发现问题87个（件）。对发现的问题及时反馈相关区局和单位并督促整改到位，做到了“勤巡查、早发现、早制止、早纠正”，使各类违反法律法规的行为逐年减少，全市共立案查处违法案件12件，直接督导办案5件。</w:t>
      </w:r>
    </w:p>
    <w:p w14:paraId="627BB052" w14:textId="77777777" w:rsidR="006E6209" w:rsidRDefault="00393D10">
      <w:pPr>
        <w:numPr>
          <w:ilvl w:val="0"/>
          <w:numId w:val="2"/>
        </w:numPr>
        <w:spacing w:line="520" w:lineRule="exact"/>
        <w:ind w:firstLineChars="200" w:firstLine="560"/>
        <w:outlineLvl w:val="2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涉湖许可按时办结率</w:t>
      </w:r>
    </w:p>
    <w:p w14:paraId="3E283678" w14:textId="77777777" w:rsidR="006E6209" w:rsidRDefault="00393D10">
      <w:pPr>
        <w:spacing w:line="520" w:lineRule="exact"/>
        <w:ind w:firstLineChars="200" w:firstLine="560"/>
        <w:outlineLvl w:val="2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按照《武汉市湖泊保护条例》相关规定及行政审批工作制度、作风建设工作要求，始终牢树服务理念，严把政策关口，服务重点项目又好又快建设。2017年，服务各级涉湖重点工程39件，办理回复意见21件，现场踏勘江北铁路、四环线等建设项目20余次；办理占湖审批11件，办理占湖延期许可8件。在保证重点工程的有序推进的同时，均在受理之日起规定时间内完成，涉湖许可按时办结率100％。</w:t>
      </w:r>
    </w:p>
    <w:p w14:paraId="27BE7D07" w14:textId="77777777" w:rsidR="006E6209" w:rsidRDefault="00393D10">
      <w:pPr>
        <w:spacing w:line="520" w:lineRule="exact"/>
        <w:ind w:firstLineChars="200" w:firstLine="560"/>
        <w:outlineLvl w:val="2"/>
        <w:rPr>
          <w:rFonts w:ascii="仿宋" w:eastAsia="仿宋" w:hAnsi="仿宋"/>
          <w:bCs/>
          <w:sz w:val="28"/>
          <w:szCs w:val="28"/>
        </w:rPr>
      </w:pPr>
      <w:bookmarkStart w:id="32" w:name="_Toc517708021"/>
      <w:r>
        <w:rPr>
          <w:rFonts w:ascii="仿宋" w:eastAsia="仿宋" w:hAnsi="仿宋" w:hint="eastAsia"/>
          <w:bCs/>
          <w:sz w:val="28"/>
          <w:szCs w:val="28"/>
        </w:rPr>
        <w:t>4.项目效果</w:t>
      </w:r>
      <w:bookmarkEnd w:id="32"/>
    </w:p>
    <w:p w14:paraId="51CF2A71" w14:textId="77777777" w:rsidR="006E6209" w:rsidRDefault="00393D10">
      <w:pPr>
        <w:spacing w:line="52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开展湖泊、水保等执法监督检查等工作，维护正常水事秩序的力度明显程度。为湖泊、排水、污水管理提供有效依据。维护正常的水事秩序，创造良好的水事环境。湖泊管理基础进一步夯实，有效打击违法事件的发生。本项指标总分为30分，实际得分达27.32分，得分率91.07%,项目效果具体评价如下：</w:t>
      </w:r>
    </w:p>
    <w:p w14:paraId="139C1409" w14:textId="77777777" w:rsidR="006E6209" w:rsidRDefault="00393D10">
      <w:pPr>
        <w:numPr>
          <w:ilvl w:val="0"/>
          <w:numId w:val="3"/>
        </w:numPr>
        <w:spacing w:line="52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维护正常水事秩序的力度</w:t>
      </w:r>
    </w:p>
    <w:p w14:paraId="65B94EB8" w14:textId="77777777" w:rsidR="006E6209" w:rsidRDefault="00393D10">
      <w:pPr>
        <w:spacing w:line="52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开展湖泊、排水、供水、污水、堤防、采砂、水资源、水库、水</w:t>
      </w:r>
      <w:r>
        <w:rPr>
          <w:rFonts w:ascii="仿宋" w:eastAsia="仿宋" w:hAnsi="仿宋" w:hint="eastAsia"/>
          <w:bCs/>
          <w:sz w:val="28"/>
          <w:szCs w:val="28"/>
        </w:rPr>
        <w:lastRenderedPageBreak/>
        <w:t>保等执法监督巡查；开展</w:t>
      </w:r>
      <w:r w:rsidR="00660C0D">
        <w:rPr>
          <w:rFonts w:ascii="仿宋" w:eastAsia="仿宋" w:hAnsi="仿宋" w:hint="eastAsia"/>
          <w:bCs/>
          <w:sz w:val="28"/>
          <w:szCs w:val="28"/>
        </w:rPr>
        <w:t>排</w:t>
      </w:r>
      <w:r w:rsidR="00660C0D">
        <w:rPr>
          <w:rFonts w:ascii="仿宋" w:eastAsia="仿宋" w:hAnsi="仿宋"/>
          <w:bCs/>
          <w:sz w:val="28"/>
          <w:szCs w:val="28"/>
        </w:rPr>
        <w:t>水、</w:t>
      </w:r>
      <w:r>
        <w:rPr>
          <w:rFonts w:ascii="仿宋" w:eastAsia="仿宋" w:hAnsi="仿宋" w:hint="eastAsia"/>
          <w:bCs/>
          <w:sz w:val="28"/>
          <w:szCs w:val="28"/>
        </w:rPr>
        <w:t>取水许可监督检查；开展打击长江非法采砂执法工作；做好执法码头基地及执法艇维护管理；办理市水务系统所有投诉、举报等事项，有效了打击了违法份子，维护正常水事秩序的力度十分明显。</w:t>
      </w:r>
    </w:p>
    <w:p w14:paraId="110DE48E" w14:textId="77777777" w:rsidR="006E6209" w:rsidRDefault="00393D10">
      <w:pPr>
        <w:numPr>
          <w:ilvl w:val="0"/>
          <w:numId w:val="3"/>
        </w:numPr>
        <w:spacing w:line="52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湖泊个数减少程度</w:t>
      </w:r>
    </w:p>
    <w:p w14:paraId="5D05CACA" w14:textId="77777777" w:rsidR="006E6209" w:rsidRDefault="00393D10">
      <w:pPr>
        <w:spacing w:line="52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2016年度武汉市共有湖泊166个，2017年仍是166个，确保了湖泊一个不少的目标值。</w:t>
      </w:r>
    </w:p>
    <w:p w14:paraId="424191DB" w14:textId="77777777" w:rsidR="006E6209" w:rsidRDefault="00393D10">
      <w:pPr>
        <w:numPr>
          <w:ilvl w:val="0"/>
          <w:numId w:val="3"/>
        </w:numPr>
        <w:spacing w:line="52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湖泊管理水平提升</w:t>
      </w:r>
    </w:p>
    <w:p w14:paraId="68855CAB" w14:textId="161F217C" w:rsidR="006E6209" w:rsidRDefault="00393D10">
      <w:pPr>
        <w:spacing w:line="52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为进一步完善湖</w:t>
      </w:r>
      <w:r w:rsidR="00FD517D">
        <w:rPr>
          <w:rFonts w:ascii="仿宋" w:eastAsia="仿宋" w:hAnsi="仿宋" w:hint="eastAsia"/>
          <w:bCs/>
          <w:sz w:val="28"/>
          <w:szCs w:val="28"/>
        </w:rPr>
        <w:t>泊保护管理责任，为维护湖泊水环境、为水生态提供制度保障，</w:t>
      </w:r>
      <w:r>
        <w:rPr>
          <w:rFonts w:ascii="仿宋" w:eastAsia="仿宋" w:hAnsi="仿宋" w:hint="eastAsia"/>
          <w:bCs/>
          <w:sz w:val="28"/>
          <w:szCs w:val="28"/>
        </w:rPr>
        <w:t>三次起草《关于完善湖长制的实施意见》，以市水务局名义提请市人民政府办公厅审定，并按市委、市政府要求，湖长制与河长制充分融合，配合市四水办起草并下发《市四水共治领导小组办公室关于进一步完善河长制实施意见的通知》。武汉市水务局已完成第三批“三线一路”规划报批工作。武汉市湖泊管理局与中国科学院水生生物研究所签订了“武汉市湖泊水生态调查项目合同”，为政府决策提供科学依据和基础数据支撑。以上举措均有效提升了湖泊管理水平，夯实了湖泊管理的基础。</w:t>
      </w:r>
    </w:p>
    <w:p w14:paraId="5F40EB5A" w14:textId="77777777" w:rsidR="006E6209" w:rsidRDefault="00393D10">
      <w:pPr>
        <w:spacing w:line="52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（4）投诉件办理满意率</w:t>
      </w:r>
    </w:p>
    <w:p w14:paraId="5891D6BA" w14:textId="07C371D9" w:rsidR="006E6209" w:rsidRDefault="00C80A9C">
      <w:pPr>
        <w:spacing w:line="52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2017年</w:t>
      </w:r>
      <w:r>
        <w:rPr>
          <w:rFonts w:ascii="仿宋" w:eastAsia="仿宋" w:hAnsi="仿宋"/>
          <w:bCs/>
          <w:sz w:val="28"/>
          <w:szCs w:val="28"/>
        </w:rPr>
        <w:t>水务市长专线严格按照市政府市长</w:t>
      </w:r>
      <w:r>
        <w:rPr>
          <w:rFonts w:ascii="仿宋" w:eastAsia="仿宋" w:hAnsi="仿宋" w:hint="eastAsia"/>
          <w:bCs/>
          <w:sz w:val="28"/>
          <w:szCs w:val="28"/>
        </w:rPr>
        <w:t>专</w:t>
      </w:r>
      <w:r>
        <w:rPr>
          <w:rFonts w:ascii="仿宋" w:eastAsia="仿宋" w:hAnsi="仿宋"/>
          <w:bCs/>
          <w:sz w:val="28"/>
          <w:szCs w:val="28"/>
        </w:rPr>
        <w:t>线办的工作要求，认真办理每一件市民诉求，共办理各类市民诉求</w:t>
      </w:r>
      <w:r>
        <w:rPr>
          <w:rFonts w:ascii="仿宋" w:eastAsia="仿宋" w:hAnsi="仿宋" w:hint="eastAsia"/>
          <w:bCs/>
          <w:sz w:val="28"/>
          <w:szCs w:val="28"/>
        </w:rPr>
        <w:t>3653件</w:t>
      </w:r>
      <w:r>
        <w:rPr>
          <w:rFonts w:ascii="仿宋" w:eastAsia="仿宋" w:hAnsi="仿宋"/>
          <w:bCs/>
          <w:sz w:val="28"/>
          <w:szCs w:val="28"/>
        </w:rPr>
        <w:t>，按时办结率</w:t>
      </w:r>
      <w:r>
        <w:rPr>
          <w:rFonts w:ascii="仿宋" w:eastAsia="仿宋" w:hAnsi="仿宋" w:hint="eastAsia"/>
          <w:bCs/>
          <w:sz w:val="28"/>
          <w:szCs w:val="28"/>
        </w:rPr>
        <w:t>100</w:t>
      </w:r>
      <w:r>
        <w:rPr>
          <w:rFonts w:ascii="仿宋" w:eastAsia="仿宋" w:hAnsi="仿宋"/>
          <w:bCs/>
          <w:sz w:val="28"/>
          <w:szCs w:val="28"/>
        </w:rPr>
        <w:t>%。</w:t>
      </w:r>
      <w:r w:rsidR="00393D10">
        <w:rPr>
          <w:rFonts w:ascii="仿宋" w:eastAsia="仿宋" w:hAnsi="仿宋" w:hint="eastAsia"/>
          <w:bCs/>
          <w:sz w:val="28"/>
          <w:szCs w:val="28"/>
        </w:rPr>
        <w:t>从“武政办通报”2017年市长专线电话受理事项办理和抽查情况通报文件显示，2017年1-2月，调查满意率为94.79%，5-6月为93.82%，9-10月为90.82%，11-12月为93.29%，综合平均值为93.18%。</w:t>
      </w:r>
    </w:p>
    <w:p w14:paraId="6DE78126" w14:textId="77777777" w:rsidR="006E6209" w:rsidRDefault="00393D10" w:rsidP="00393D10">
      <w:pPr>
        <w:spacing w:beforeLines="50" w:before="156" w:afterLines="50" w:after="156" w:line="520" w:lineRule="exact"/>
        <w:ind w:firstLineChars="200" w:firstLine="560"/>
        <w:outlineLvl w:val="1"/>
        <w:rPr>
          <w:rFonts w:ascii="仿宋" w:eastAsia="仿宋" w:hAnsi="仿宋"/>
          <w:sz w:val="28"/>
          <w:szCs w:val="28"/>
        </w:rPr>
      </w:pPr>
      <w:bookmarkStart w:id="33" w:name="_Toc517708022"/>
      <w:r>
        <w:rPr>
          <w:rFonts w:ascii="仿宋" w:eastAsia="仿宋" w:hAnsi="仿宋" w:hint="eastAsia"/>
          <w:sz w:val="28"/>
          <w:szCs w:val="28"/>
        </w:rPr>
        <w:t>（四）评价结论</w:t>
      </w:r>
      <w:bookmarkEnd w:id="33"/>
    </w:p>
    <w:p w14:paraId="65527801" w14:textId="77777777" w:rsidR="006E6209" w:rsidRDefault="00393D10" w:rsidP="00393D10">
      <w:pPr>
        <w:spacing w:beforeLines="50" w:before="156" w:afterLines="50" w:after="156" w:line="520" w:lineRule="exact"/>
        <w:ind w:firstLineChars="200" w:firstLine="560"/>
        <w:outlineLvl w:val="2"/>
        <w:rPr>
          <w:rFonts w:ascii="仿宋" w:eastAsia="仿宋" w:hAnsi="仿宋"/>
          <w:sz w:val="28"/>
          <w:szCs w:val="28"/>
        </w:rPr>
      </w:pPr>
      <w:bookmarkStart w:id="34" w:name="_Toc517708023"/>
      <w:r>
        <w:rPr>
          <w:rFonts w:ascii="仿宋" w:eastAsia="仿宋" w:hAnsi="仿宋" w:hint="eastAsia"/>
          <w:sz w:val="28"/>
          <w:szCs w:val="28"/>
        </w:rPr>
        <w:t>1.综合评分结果</w:t>
      </w:r>
      <w:bookmarkEnd w:id="34"/>
    </w:p>
    <w:tbl>
      <w:tblPr>
        <w:tblW w:w="822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276"/>
        <w:gridCol w:w="1417"/>
        <w:gridCol w:w="1701"/>
        <w:gridCol w:w="1418"/>
      </w:tblGrid>
      <w:tr w:rsidR="006E6209" w14:paraId="730B272D" w14:textId="77777777">
        <w:trPr>
          <w:trHeight w:hRule="exact" w:val="648"/>
          <w:tblHeader/>
        </w:trPr>
        <w:tc>
          <w:tcPr>
            <w:tcW w:w="1418" w:type="dxa"/>
            <w:vAlign w:val="center"/>
          </w:tcPr>
          <w:p w14:paraId="27D2991A" w14:textId="77777777" w:rsidR="006E6209" w:rsidRDefault="00393D10">
            <w:pPr>
              <w:widowControl/>
              <w:jc w:val="center"/>
              <w:rPr>
                <w:rFonts w:ascii="仿宋" w:eastAsia="仿宋" w:hAnsi="仿宋" w:cs="仿宋"/>
                <w:b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Cs w:val="21"/>
              </w:rPr>
              <w:lastRenderedPageBreak/>
              <w:t>评价指标</w:t>
            </w:r>
          </w:p>
        </w:tc>
        <w:tc>
          <w:tcPr>
            <w:tcW w:w="992" w:type="dxa"/>
            <w:vAlign w:val="center"/>
          </w:tcPr>
          <w:p w14:paraId="55485302" w14:textId="77777777" w:rsidR="006E6209" w:rsidRDefault="00393D10">
            <w:pPr>
              <w:widowControl/>
              <w:jc w:val="center"/>
              <w:rPr>
                <w:rFonts w:ascii="仿宋" w:eastAsia="仿宋" w:hAnsi="仿宋" w:cs="仿宋"/>
                <w:b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Cs w:val="21"/>
              </w:rPr>
              <w:t>权重</w:t>
            </w:r>
          </w:p>
        </w:tc>
        <w:tc>
          <w:tcPr>
            <w:tcW w:w="1276" w:type="dxa"/>
            <w:vAlign w:val="center"/>
          </w:tcPr>
          <w:p w14:paraId="52A56864" w14:textId="77777777" w:rsidR="006E6209" w:rsidRDefault="00393D10">
            <w:pPr>
              <w:widowControl/>
              <w:jc w:val="center"/>
              <w:rPr>
                <w:rFonts w:ascii="仿宋" w:eastAsia="仿宋" w:hAnsi="仿宋" w:cs="仿宋"/>
                <w:b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Cs w:val="21"/>
              </w:rPr>
              <w:t>评级分值</w:t>
            </w:r>
          </w:p>
        </w:tc>
        <w:tc>
          <w:tcPr>
            <w:tcW w:w="1417" w:type="dxa"/>
            <w:vAlign w:val="center"/>
          </w:tcPr>
          <w:p w14:paraId="2EA2970D" w14:textId="77777777" w:rsidR="006E6209" w:rsidRDefault="00393D10">
            <w:pPr>
              <w:widowControl/>
              <w:jc w:val="center"/>
              <w:rPr>
                <w:rFonts w:ascii="仿宋" w:eastAsia="仿宋" w:hAnsi="仿宋" w:cs="仿宋"/>
                <w:b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Cs w:val="21"/>
              </w:rPr>
              <w:t>项目得分</w:t>
            </w:r>
          </w:p>
        </w:tc>
        <w:tc>
          <w:tcPr>
            <w:tcW w:w="1701" w:type="dxa"/>
            <w:vAlign w:val="center"/>
          </w:tcPr>
          <w:p w14:paraId="2E899595" w14:textId="77777777" w:rsidR="006E6209" w:rsidRDefault="00393D10">
            <w:pPr>
              <w:widowControl/>
              <w:jc w:val="center"/>
              <w:rPr>
                <w:rFonts w:ascii="仿宋" w:eastAsia="仿宋" w:hAnsi="仿宋" w:cs="仿宋"/>
                <w:b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Cs w:val="21"/>
              </w:rPr>
              <w:t>得分率</w:t>
            </w:r>
          </w:p>
        </w:tc>
        <w:tc>
          <w:tcPr>
            <w:tcW w:w="1418" w:type="dxa"/>
            <w:vAlign w:val="center"/>
          </w:tcPr>
          <w:p w14:paraId="6F3C3005" w14:textId="77777777" w:rsidR="006E6209" w:rsidRDefault="00393D10">
            <w:pPr>
              <w:jc w:val="center"/>
              <w:rPr>
                <w:rFonts w:ascii="仿宋" w:eastAsia="仿宋" w:hAnsi="仿宋" w:cs="仿宋"/>
                <w:b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Cs w:val="21"/>
              </w:rPr>
              <w:t>评价级别</w:t>
            </w:r>
          </w:p>
        </w:tc>
      </w:tr>
      <w:tr w:rsidR="006E6209" w14:paraId="3773B6B1" w14:textId="77777777">
        <w:trPr>
          <w:trHeight w:hRule="exact" w:val="436"/>
        </w:trPr>
        <w:tc>
          <w:tcPr>
            <w:tcW w:w="1418" w:type="dxa"/>
            <w:vAlign w:val="center"/>
          </w:tcPr>
          <w:p w14:paraId="0DEAD0D4" w14:textId="77777777" w:rsidR="006E6209" w:rsidRDefault="00393D10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项目投入</w:t>
            </w:r>
          </w:p>
        </w:tc>
        <w:tc>
          <w:tcPr>
            <w:tcW w:w="992" w:type="dxa"/>
            <w:vAlign w:val="center"/>
          </w:tcPr>
          <w:p w14:paraId="045A02A7" w14:textId="77777777" w:rsidR="006E6209" w:rsidRDefault="00393D10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12%</w:t>
            </w:r>
          </w:p>
        </w:tc>
        <w:tc>
          <w:tcPr>
            <w:tcW w:w="1276" w:type="dxa"/>
            <w:vAlign w:val="center"/>
          </w:tcPr>
          <w:p w14:paraId="0C246589" w14:textId="77777777" w:rsidR="006E6209" w:rsidRDefault="00393D10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12</w:t>
            </w:r>
          </w:p>
        </w:tc>
        <w:tc>
          <w:tcPr>
            <w:tcW w:w="1417" w:type="dxa"/>
            <w:vAlign w:val="center"/>
          </w:tcPr>
          <w:p w14:paraId="6B57FA54" w14:textId="77777777" w:rsidR="006E6209" w:rsidRDefault="00393D10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9.84</w:t>
            </w:r>
          </w:p>
        </w:tc>
        <w:tc>
          <w:tcPr>
            <w:tcW w:w="1701" w:type="dxa"/>
            <w:vAlign w:val="center"/>
          </w:tcPr>
          <w:p w14:paraId="292B663F" w14:textId="77777777" w:rsidR="006E6209" w:rsidRDefault="00393D10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82%</w:t>
            </w:r>
          </w:p>
        </w:tc>
        <w:tc>
          <w:tcPr>
            <w:tcW w:w="1418" w:type="dxa"/>
            <w:vAlign w:val="center"/>
          </w:tcPr>
          <w:p w14:paraId="00FE50F0" w14:textId="77777777" w:rsidR="006E6209" w:rsidRDefault="00393D10">
            <w:pPr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良</w:t>
            </w:r>
          </w:p>
        </w:tc>
      </w:tr>
      <w:tr w:rsidR="006E6209" w14:paraId="6D88FA7B" w14:textId="77777777">
        <w:trPr>
          <w:trHeight w:hRule="exact" w:val="414"/>
        </w:trPr>
        <w:tc>
          <w:tcPr>
            <w:tcW w:w="1418" w:type="dxa"/>
            <w:vAlign w:val="center"/>
          </w:tcPr>
          <w:p w14:paraId="6D348448" w14:textId="77777777" w:rsidR="006E6209" w:rsidRDefault="00393D10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项目过程</w:t>
            </w:r>
          </w:p>
        </w:tc>
        <w:tc>
          <w:tcPr>
            <w:tcW w:w="992" w:type="dxa"/>
            <w:vAlign w:val="center"/>
          </w:tcPr>
          <w:p w14:paraId="12C3BD9D" w14:textId="77777777" w:rsidR="006E6209" w:rsidRDefault="00393D10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28%</w:t>
            </w:r>
          </w:p>
        </w:tc>
        <w:tc>
          <w:tcPr>
            <w:tcW w:w="1276" w:type="dxa"/>
            <w:vAlign w:val="center"/>
          </w:tcPr>
          <w:p w14:paraId="7A4DE275" w14:textId="77777777" w:rsidR="006E6209" w:rsidRDefault="00393D10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28</w:t>
            </w:r>
          </w:p>
        </w:tc>
        <w:tc>
          <w:tcPr>
            <w:tcW w:w="1417" w:type="dxa"/>
            <w:vAlign w:val="center"/>
          </w:tcPr>
          <w:p w14:paraId="18F5AC13" w14:textId="77777777" w:rsidR="006E6209" w:rsidRDefault="00393D10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26.5</w:t>
            </w:r>
          </w:p>
        </w:tc>
        <w:tc>
          <w:tcPr>
            <w:tcW w:w="1701" w:type="dxa"/>
            <w:vAlign w:val="center"/>
          </w:tcPr>
          <w:p w14:paraId="23D71B43" w14:textId="77777777" w:rsidR="006E6209" w:rsidRDefault="00393D10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94.64%</w:t>
            </w:r>
          </w:p>
        </w:tc>
        <w:tc>
          <w:tcPr>
            <w:tcW w:w="1418" w:type="dxa"/>
            <w:vAlign w:val="center"/>
          </w:tcPr>
          <w:p w14:paraId="0E3DA253" w14:textId="77777777" w:rsidR="006E6209" w:rsidRDefault="00393D10">
            <w:pPr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优</w:t>
            </w:r>
          </w:p>
        </w:tc>
      </w:tr>
      <w:tr w:rsidR="006E6209" w14:paraId="655F4BD7" w14:textId="77777777">
        <w:trPr>
          <w:trHeight w:hRule="exact" w:val="421"/>
        </w:trPr>
        <w:tc>
          <w:tcPr>
            <w:tcW w:w="1418" w:type="dxa"/>
            <w:vAlign w:val="center"/>
          </w:tcPr>
          <w:p w14:paraId="3AFE2098" w14:textId="77777777" w:rsidR="006E6209" w:rsidRDefault="00393D10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项目产出</w:t>
            </w:r>
          </w:p>
        </w:tc>
        <w:tc>
          <w:tcPr>
            <w:tcW w:w="992" w:type="dxa"/>
            <w:vAlign w:val="center"/>
          </w:tcPr>
          <w:p w14:paraId="42352DE0" w14:textId="77777777" w:rsidR="006E6209" w:rsidRDefault="00393D10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30%</w:t>
            </w:r>
          </w:p>
        </w:tc>
        <w:tc>
          <w:tcPr>
            <w:tcW w:w="1276" w:type="dxa"/>
            <w:vAlign w:val="center"/>
          </w:tcPr>
          <w:p w14:paraId="0D2DCF3B" w14:textId="77777777" w:rsidR="006E6209" w:rsidRDefault="00393D10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30</w:t>
            </w:r>
          </w:p>
        </w:tc>
        <w:tc>
          <w:tcPr>
            <w:tcW w:w="1417" w:type="dxa"/>
            <w:vAlign w:val="center"/>
          </w:tcPr>
          <w:p w14:paraId="3173D0A5" w14:textId="77777777" w:rsidR="006E6209" w:rsidRDefault="00393D10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30</w:t>
            </w:r>
          </w:p>
        </w:tc>
        <w:tc>
          <w:tcPr>
            <w:tcW w:w="1701" w:type="dxa"/>
            <w:vAlign w:val="center"/>
          </w:tcPr>
          <w:p w14:paraId="431804FC" w14:textId="77777777" w:rsidR="006E6209" w:rsidRDefault="00393D10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100%</w:t>
            </w:r>
          </w:p>
        </w:tc>
        <w:tc>
          <w:tcPr>
            <w:tcW w:w="1418" w:type="dxa"/>
            <w:vAlign w:val="center"/>
          </w:tcPr>
          <w:p w14:paraId="0B84167C" w14:textId="77777777" w:rsidR="006E6209" w:rsidRDefault="00393D10">
            <w:pPr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优</w:t>
            </w:r>
          </w:p>
        </w:tc>
      </w:tr>
      <w:tr w:rsidR="006E6209" w14:paraId="1BDD45F1" w14:textId="77777777">
        <w:trPr>
          <w:trHeight w:hRule="exact" w:val="427"/>
        </w:trPr>
        <w:tc>
          <w:tcPr>
            <w:tcW w:w="1418" w:type="dxa"/>
            <w:vAlign w:val="center"/>
          </w:tcPr>
          <w:p w14:paraId="13ED6B2C" w14:textId="77777777" w:rsidR="006E6209" w:rsidRDefault="00393D10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项目效果</w:t>
            </w:r>
          </w:p>
        </w:tc>
        <w:tc>
          <w:tcPr>
            <w:tcW w:w="992" w:type="dxa"/>
            <w:vAlign w:val="center"/>
          </w:tcPr>
          <w:p w14:paraId="16353853" w14:textId="77777777" w:rsidR="006E6209" w:rsidRDefault="00393D10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30%</w:t>
            </w:r>
          </w:p>
        </w:tc>
        <w:tc>
          <w:tcPr>
            <w:tcW w:w="1276" w:type="dxa"/>
            <w:vAlign w:val="center"/>
          </w:tcPr>
          <w:p w14:paraId="12BE8A9E" w14:textId="77777777" w:rsidR="006E6209" w:rsidRDefault="00393D10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30</w:t>
            </w:r>
          </w:p>
        </w:tc>
        <w:tc>
          <w:tcPr>
            <w:tcW w:w="1417" w:type="dxa"/>
            <w:vAlign w:val="center"/>
          </w:tcPr>
          <w:p w14:paraId="32D8874C" w14:textId="77777777" w:rsidR="006E6209" w:rsidRDefault="00393D10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27.32</w:t>
            </w:r>
          </w:p>
        </w:tc>
        <w:tc>
          <w:tcPr>
            <w:tcW w:w="1701" w:type="dxa"/>
            <w:vAlign w:val="center"/>
          </w:tcPr>
          <w:p w14:paraId="37CB356B" w14:textId="77777777" w:rsidR="006E6209" w:rsidRDefault="00393D10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91.02</w:t>
            </w:r>
          </w:p>
        </w:tc>
        <w:tc>
          <w:tcPr>
            <w:tcW w:w="1418" w:type="dxa"/>
            <w:vAlign w:val="center"/>
          </w:tcPr>
          <w:p w14:paraId="09CD164D" w14:textId="77777777" w:rsidR="006E6209" w:rsidRDefault="00393D10">
            <w:pPr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优</w:t>
            </w:r>
          </w:p>
        </w:tc>
      </w:tr>
      <w:tr w:rsidR="006E6209" w14:paraId="1986DBD1" w14:textId="77777777">
        <w:trPr>
          <w:trHeight w:hRule="exact" w:val="454"/>
        </w:trPr>
        <w:tc>
          <w:tcPr>
            <w:tcW w:w="1418" w:type="dxa"/>
            <w:vAlign w:val="center"/>
          </w:tcPr>
          <w:p w14:paraId="12D0EA59" w14:textId="77777777" w:rsidR="006E6209" w:rsidRDefault="00393D10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综合绩效</w:t>
            </w:r>
          </w:p>
        </w:tc>
        <w:tc>
          <w:tcPr>
            <w:tcW w:w="992" w:type="dxa"/>
            <w:vAlign w:val="center"/>
          </w:tcPr>
          <w:p w14:paraId="73BB09DB" w14:textId="77777777" w:rsidR="006E6209" w:rsidRDefault="00393D10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100%</w:t>
            </w:r>
          </w:p>
        </w:tc>
        <w:tc>
          <w:tcPr>
            <w:tcW w:w="1276" w:type="dxa"/>
            <w:vAlign w:val="center"/>
          </w:tcPr>
          <w:p w14:paraId="6976193B" w14:textId="77777777" w:rsidR="006E6209" w:rsidRDefault="00393D10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100</w:t>
            </w:r>
          </w:p>
        </w:tc>
        <w:tc>
          <w:tcPr>
            <w:tcW w:w="1417" w:type="dxa"/>
            <w:vAlign w:val="center"/>
          </w:tcPr>
          <w:p w14:paraId="72B2E43E" w14:textId="77777777" w:rsidR="006E6209" w:rsidRDefault="00393D10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93.66</w:t>
            </w:r>
          </w:p>
        </w:tc>
        <w:tc>
          <w:tcPr>
            <w:tcW w:w="1701" w:type="dxa"/>
            <w:vAlign w:val="center"/>
          </w:tcPr>
          <w:p w14:paraId="53EB095F" w14:textId="77777777" w:rsidR="006E6209" w:rsidRDefault="00393D10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93.66%</w:t>
            </w:r>
          </w:p>
        </w:tc>
        <w:tc>
          <w:tcPr>
            <w:tcW w:w="1418" w:type="dxa"/>
            <w:vAlign w:val="center"/>
          </w:tcPr>
          <w:p w14:paraId="7AD35C3F" w14:textId="77777777" w:rsidR="006E6209" w:rsidRDefault="00393D10">
            <w:pPr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优</w:t>
            </w:r>
          </w:p>
        </w:tc>
      </w:tr>
    </w:tbl>
    <w:p w14:paraId="65ABAF60" w14:textId="77777777" w:rsidR="006E6209" w:rsidRDefault="00393D10">
      <w:pPr>
        <w:spacing w:line="520" w:lineRule="exact"/>
        <w:ind w:firstLineChars="200" w:firstLine="560"/>
        <w:outlineLvl w:val="2"/>
        <w:rPr>
          <w:rFonts w:ascii="仿宋" w:eastAsia="仿宋" w:hAnsi="仿宋"/>
          <w:bCs/>
          <w:sz w:val="28"/>
          <w:szCs w:val="28"/>
        </w:rPr>
      </w:pPr>
      <w:bookmarkStart w:id="35" w:name="_Toc517708024"/>
      <w:r>
        <w:rPr>
          <w:rFonts w:ascii="仿宋" w:eastAsia="仿宋" w:hAnsi="仿宋" w:hint="eastAsia"/>
          <w:bCs/>
          <w:sz w:val="28"/>
          <w:szCs w:val="28"/>
        </w:rPr>
        <w:t>2.主要结论</w:t>
      </w:r>
      <w:bookmarkEnd w:id="35"/>
    </w:p>
    <w:p w14:paraId="0673D689" w14:textId="77777777" w:rsidR="006E6209" w:rsidRDefault="00393D10">
      <w:pPr>
        <w:spacing w:line="520" w:lineRule="exact"/>
        <w:ind w:firstLineChars="200" w:firstLine="560"/>
        <w:outlineLvl w:val="0"/>
        <w:rPr>
          <w:rFonts w:ascii="黑体" w:eastAsia="黑体" w:hAnsi="黑体" w:cs="黑体"/>
          <w:sz w:val="28"/>
          <w:szCs w:val="28"/>
        </w:rPr>
      </w:pPr>
      <w:bookmarkStart w:id="36" w:name="_Toc511502547"/>
      <w:bookmarkStart w:id="37" w:name="_Toc517708025"/>
      <w:bookmarkStart w:id="38" w:name="_Toc7491"/>
      <w:r>
        <w:rPr>
          <w:rFonts w:ascii="仿宋" w:eastAsia="仿宋" w:hAnsi="仿宋" w:hint="eastAsia"/>
          <w:bCs/>
          <w:sz w:val="28"/>
          <w:szCs w:val="28"/>
        </w:rPr>
        <w:t>本次项目绩效评价结果为“优”。项目符合城市发展政策，项目立项依据充分；财务和工程管理工作有效；工程建设完成情况、完成及时情况和质量达计划目标；项目社会效益、环境效益明显。项目实施后确保湖泊一个不少，加强监督力度，提高市民保护意识，完成监测任务，维护正常的水事秩序。</w:t>
      </w:r>
    </w:p>
    <w:p w14:paraId="24FA0563" w14:textId="77777777" w:rsidR="006E6209" w:rsidRDefault="00393D10">
      <w:pPr>
        <w:spacing w:line="520" w:lineRule="exact"/>
        <w:ind w:firstLineChars="200" w:firstLine="560"/>
        <w:outlineLvl w:val="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四、主要经验及做法、存在的问题</w:t>
      </w:r>
      <w:bookmarkEnd w:id="36"/>
      <w:bookmarkEnd w:id="37"/>
      <w:bookmarkEnd w:id="38"/>
    </w:p>
    <w:p w14:paraId="26AD629C" w14:textId="77777777" w:rsidR="006E6209" w:rsidRDefault="00393D10">
      <w:pPr>
        <w:spacing w:line="520" w:lineRule="exact"/>
        <w:ind w:firstLineChars="200" w:firstLine="560"/>
        <w:outlineLvl w:val="1"/>
        <w:rPr>
          <w:rFonts w:ascii="仿宋" w:eastAsia="仿宋" w:hAnsi="仿宋"/>
          <w:bCs/>
          <w:sz w:val="28"/>
          <w:szCs w:val="28"/>
        </w:rPr>
      </w:pPr>
      <w:bookmarkStart w:id="39" w:name="_Toc511502548"/>
      <w:bookmarkStart w:id="40" w:name="_Toc590"/>
      <w:bookmarkStart w:id="41" w:name="_Toc517708026"/>
      <w:r>
        <w:rPr>
          <w:rFonts w:ascii="仿宋" w:eastAsia="仿宋" w:hAnsi="仿宋" w:hint="eastAsia"/>
          <w:bCs/>
          <w:sz w:val="28"/>
          <w:szCs w:val="28"/>
        </w:rPr>
        <w:t>（一）主要经验及做法</w:t>
      </w:r>
      <w:bookmarkEnd w:id="39"/>
      <w:bookmarkEnd w:id="40"/>
      <w:bookmarkEnd w:id="41"/>
    </w:p>
    <w:p w14:paraId="64ACC4A0" w14:textId="492C6C29" w:rsidR="006E6209" w:rsidRDefault="00393D10" w:rsidP="007B47EA">
      <w:pPr>
        <w:pStyle w:val="ae"/>
        <w:spacing w:before="62" w:after="93" w:line="560" w:lineRule="exact"/>
        <w:ind w:firstLine="562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1、全面推进湖长制工作落实。</w:t>
      </w:r>
      <w:r w:rsidR="00FD517D">
        <w:rPr>
          <w:rFonts w:ascii="仿宋" w:eastAsia="仿宋" w:hAnsi="仿宋" w:hint="eastAsia"/>
          <w:bCs/>
          <w:sz w:val="28"/>
          <w:szCs w:val="28"/>
        </w:rPr>
        <w:t>一是按照中央、省推进实施河长制工作的精神和要求，</w:t>
      </w:r>
      <w:r>
        <w:rPr>
          <w:rFonts w:ascii="仿宋" w:eastAsia="仿宋" w:hAnsi="仿宋" w:hint="eastAsia"/>
          <w:bCs/>
          <w:sz w:val="28"/>
          <w:szCs w:val="28"/>
        </w:rPr>
        <w:t>三次起草《关于完善湖长制的实施意见》，以水务局名义提请市人民政府办公厅审定，并按市委、市政府要求，湖长制与河长制充分融合，配合市四水共治领导小组办公室起草并下发《关于进一步完善河长制的实施意见》，将全市166个湖泊纳入河长制管理范畴，明确7个湖泊由市级领导担任湖长，各区分级分段明确区级、街道（乡、镇级）湖长。二是组织各区召开了全市湖泊工作会议，部署湖泊保护重点工作；组织对各区、街道湖长实施培训，并邀请省湖泊局领导讲解湖泊保护条例。三是坚持湖泊季度考核，</w:t>
      </w:r>
      <w:r w:rsidR="002D6244">
        <w:rPr>
          <w:rFonts w:ascii="仿宋" w:eastAsia="仿宋" w:hAnsi="仿宋" w:hint="eastAsia"/>
          <w:bCs/>
          <w:sz w:val="28"/>
          <w:szCs w:val="28"/>
        </w:rPr>
        <w:t>将年度重点工作列入考核内容</w:t>
      </w:r>
      <w:r>
        <w:rPr>
          <w:rFonts w:ascii="仿宋" w:eastAsia="仿宋" w:hAnsi="仿宋" w:hint="eastAsia"/>
          <w:bCs/>
          <w:sz w:val="28"/>
          <w:szCs w:val="28"/>
        </w:rPr>
        <w:t>，</w:t>
      </w:r>
      <w:r w:rsidR="002D6244" w:rsidRPr="007B47EA">
        <w:rPr>
          <w:rFonts w:ascii="仿宋" w:eastAsia="仿宋" w:hAnsi="仿宋" w:hint="eastAsia"/>
          <w:bCs/>
          <w:sz w:val="28"/>
          <w:szCs w:val="28"/>
        </w:rPr>
        <w:t>结果纳入全市绩效考评。迎接全省湖泊保护行政首长年度考核，武汉市继续荣获</w:t>
      </w:r>
      <w:r w:rsidR="002D6244" w:rsidRPr="007B47EA">
        <w:rPr>
          <w:rFonts w:ascii="仿宋" w:eastAsia="仿宋" w:hAnsi="仿宋"/>
          <w:bCs/>
          <w:sz w:val="28"/>
          <w:szCs w:val="28"/>
        </w:rPr>
        <w:t>2016</w:t>
      </w:r>
      <w:r w:rsidR="002D6244" w:rsidRPr="007B47EA">
        <w:rPr>
          <w:rFonts w:ascii="仿宋" w:eastAsia="仿宋" w:hAnsi="仿宋" w:hint="eastAsia"/>
          <w:bCs/>
          <w:sz w:val="28"/>
          <w:szCs w:val="28"/>
        </w:rPr>
        <w:t>年度先进单位。</w:t>
      </w:r>
    </w:p>
    <w:p w14:paraId="530012AE" w14:textId="4E6B8ACA" w:rsidR="006E6209" w:rsidRDefault="00393D10">
      <w:pPr>
        <w:spacing w:line="520" w:lineRule="exact"/>
        <w:ind w:firstLineChars="200" w:firstLine="562"/>
        <w:outlineLvl w:val="1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2、分类推进百湖规划建设升级。</w:t>
      </w:r>
      <w:r>
        <w:rPr>
          <w:rFonts w:ascii="仿宋" w:eastAsia="仿宋" w:hAnsi="仿宋" w:hint="eastAsia"/>
          <w:bCs/>
          <w:sz w:val="28"/>
          <w:szCs w:val="28"/>
        </w:rPr>
        <w:t>一是</w:t>
      </w:r>
      <w:r w:rsidR="008E41E0">
        <w:rPr>
          <w:rFonts w:ascii="仿宋" w:eastAsia="仿宋" w:hAnsi="仿宋" w:hint="eastAsia"/>
          <w:bCs/>
          <w:sz w:val="28"/>
          <w:szCs w:val="28"/>
        </w:rPr>
        <w:t>完善全市</w:t>
      </w:r>
      <w:r>
        <w:rPr>
          <w:rFonts w:ascii="仿宋" w:eastAsia="仿宋" w:hAnsi="仿宋" w:hint="eastAsia"/>
          <w:bCs/>
          <w:sz w:val="28"/>
          <w:szCs w:val="28"/>
        </w:rPr>
        <w:t>166个湖泊“三</w:t>
      </w:r>
      <w:r>
        <w:rPr>
          <w:rFonts w:ascii="仿宋" w:eastAsia="仿宋" w:hAnsi="仿宋" w:hint="eastAsia"/>
          <w:bCs/>
          <w:sz w:val="28"/>
          <w:szCs w:val="28"/>
        </w:rPr>
        <w:lastRenderedPageBreak/>
        <w:t>线一路”规划</w:t>
      </w:r>
      <w:r w:rsidR="008E41E0">
        <w:rPr>
          <w:rFonts w:ascii="仿宋" w:eastAsia="仿宋" w:hAnsi="仿宋" w:hint="eastAsia"/>
          <w:bCs/>
          <w:sz w:val="28"/>
          <w:szCs w:val="28"/>
        </w:rPr>
        <w:t>。</w:t>
      </w:r>
      <w:r>
        <w:rPr>
          <w:rFonts w:ascii="仿宋" w:eastAsia="仿宋" w:hAnsi="仿宋" w:hint="eastAsia"/>
          <w:bCs/>
          <w:sz w:val="28"/>
          <w:szCs w:val="28"/>
        </w:rPr>
        <w:t>主动对标省条例，将湖泊“三线”与两区（湖泊保护区和湖泊控制区）相衔接；二是落实市委督查室督办“大湖+”，推进湖泊公园建设的任务，起草‘大湖+</w:t>
      </w:r>
      <w:r w:rsidR="00FD517D">
        <w:rPr>
          <w:rFonts w:ascii="仿宋" w:eastAsia="仿宋" w:hAnsi="仿宋" w:hint="eastAsia"/>
          <w:bCs/>
          <w:sz w:val="28"/>
          <w:szCs w:val="28"/>
        </w:rPr>
        <w:t>’报告，</w:t>
      </w:r>
      <w:r>
        <w:rPr>
          <w:rFonts w:ascii="仿宋" w:eastAsia="仿宋" w:hAnsi="仿宋" w:hint="eastAsia"/>
          <w:bCs/>
          <w:sz w:val="28"/>
          <w:szCs w:val="28"/>
        </w:rPr>
        <w:t>按照“四水共治”工作总体安排，支持做好湖泊公园建设的涉湖许可审批服务工作，协调园林部门推进湖泊公园建设任务，及时上报情况。</w:t>
      </w:r>
    </w:p>
    <w:p w14:paraId="44D96DE9" w14:textId="6AFBDECE" w:rsidR="006E6209" w:rsidRDefault="00393D10">
      <w:pPr>
        <w:spacing w:line="520" w:lineRule="exact"/>
        <w:ind w:firstLineChars="200" w:firstLine="560"/>
        <w:outlineLvl w:val="1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3、</w:t>
      </w:r>
      <w:r>
        <w:rPr>
          <w:rFonts w:ascii="仿宋" w:eastAsia="仿宋" w:hAnsi="仿宋" w:hint="eastAsia"/>
          <w:b/>
          <w:sz w:val="28"/>
          <w:szCs w:val="28"/>
        </w:rPr>
        <w:t>加强打击非法采砂执法能力建设持续推进打击非法采砂工作。</w:t>
      </w:r>
      <w:r>
        <w:rPr>
          <w:rFonts w:ascii="仿宋" w:eastAsia="仿宋" w:hAnsi="仿宋" w:hint="eastAsia"/>
          <w:bCs/>
          <w:sz w:val="28"/>
          <w:szCs w:val="28"/>
        </w:rPr>
        <w:t>牵头负责市治理非法采砂工作分指挥部日常工作，定期召开工作例会，每周至少组织一次市、区联动，部门联合的长江采砂水上执法行动。</w:t>
      </w:r>
    </w:p>
    <w:p w14:paraId="645A4F2C" w14:textId="77777777" w:rsidR="006E6209" w:rsidRDefault="00393D10">
      <w:pPr>
        <w:spacing w:line="520" w:lineRule="exact"/>
        <w:ind w:firstLineChars="200" w:firstLine="560"/>
        <w:outlineLvl w:val="1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4、</w:t>
      </w:r>
      <w:r>
        <w:rPr>
          <w:rFonts w:ascii="仿宋" w:eastAsia="仿宋" w:hAnsi="仿宋" w:hint="eastAsia"/>
          <w:b/>
          <w:sz w:val="28"/>
          <w:szCs w:val="28"/>
        </w:rPr>
        <w:t>加强排水执法巡查检查。</w:t>
      </w:r>
      <w:r w:rsidR="00660C0D">
        <w:rPr>
          <w:rFonts w:ascii="仿宋" w:eastAsia="仿宋" w:hAnsi="仿宋" w:hint="eastAsia"/>
          <w:b/>
          <w:sz w:val="28"/>
          <w:szCs w:val="28"/>
        </w:rPr>
        <w:t>开展</w:t>
      </w:r>
      <w:r w:rsidR="00660C0D">
        <w:rPr>
          <w:rFonts w:ascii="仿宋" w:eastAsia="仿宋" w:hAnsi="仿宋"/>
          <w:b/>
          <w:sz w:val="28"/>
          <w:szCs w:val="28"/>
        </w:rPr>
        <w:t>排水许可、</w:t>
      </w:r>
      <w:r w:rsidR="00660C0D">
        <w:rPr>
          <w:rFonts w:ascii="仿宋" w:eastAsia="仿宋" w:hAnsi="仿宋" w:hint="eastAsia"/>
          <w:b/>
          <w:sz w:val="28"/>
          <w:szCs w:val="28"/>
        </w:rPr>
        <w:t>污</w:t>
      </w:r>
      <w:r w:rsidR="00660C0D">
        <w:rPr>
          <w:rFonts w:ascii="仿宋" w:eastAsia="仿宋" w:hAnsi="仿宋"/>
          <w:b/>
          <w:sz w:val="28"/>
          <w:szCs w:val="28"/>
        </w:rPr>
        <w:t>水处理、排水设施维护监督检查，</w:t>
      </w:r>
      <w:r>
        <w:rPr>
          <w:rFonts w:ascii="仿宋" w:eastAsia="仿宋" w:hAnsi="仿宋" w:hint="eastAsia"/>
          <w:bCs/>
          <w:sz w:val="28"/>
          <w:szCs w:val="28"/>
        </w:rPr>
        <w:t>对全市主次干道、重点工程工地、热点敏感地段、易渍水路段、市管骨干明渠、涵闸、泵站等排水设施开展执法巡查检查，对发现的问题及时反馈相关区局和单位并督促整改到位，做到了“勤巡查、早发现、早制止、早纠正”，使各类违反法律法规的行为逐年减少。</w:t>
      </w:r>
    </w:p>
    <w:p w14:paraId="3CC77E1E" w14:textId="3DFB818D" w:rsidR="006E6209" w:rsidRDefault="00393D10">
      <w:pPr>
        <w:spacing w:line="520" w:lineRule="exact"/>
        <w:ind w:firstLineChars="200" w:firstLine="560"/>
        <w:outlineLvl w:val="1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5、</w:t>
      </w:r>
      <w:r>
        <w:rPr>
          <w:rFonts w:ascii="仿宋" w:eastAsia="仿宋" w:hAnsi="仿宋" w:hint="eastAsia"/>
          <w:b/>
          <w:sz w:val="28"/>
          <w:szCs w:val="28"/>
        </w:rPr>
        <w:t>按时办理涉湖许可。</w:t>
      </w:r>
      <w:r>
        <w:rPr>
          <w:rFonts w:ascii="仿宋" w:eastAsia="仿宋" w:hAnsi="仿宋" w:hint="eastAsia"/>
          <w:bCs/>
          <w:sz w:val="28"/>
          <w:szCs w:val="28"/>
        </w:rPr>
        <w:t>按照《武汉市湖泊保护条例》相关规定及行政审批工作制度、作风建设工作要求，始终牢树服务理念，严把政策关口，服务重点项目又好又快建设</w:t>
      </w:r>
      <w:r w:rsidR="008E41E0">
        <w:rPr>
          <w:rFonts w:ascii="仿宋" w:eastAsia="仿宋" w:hAnsi="仿宋" w:hint="eastAsia"/>
          <w:bCs/>
          <w:sz w:val="28"/>
          <w:szCs w:val="28"/>
        </w:rPr>
        <w:t>，涉湖许可按时办结率100％。</w:t>
      </w:r>
      <w:bookmarkStart w:id="42" w:name="_Toc517708027"/>
      <w:r w:rsidR="007B47EA">
        <w:rPr>
          <w:rFonts w:ascii="仿宋" w:eastAsia="仿宋" w:hAnsi="仿宋" w:hint="eastAsia"/>
          <w:bCs/>
          <w:sz w:val="28"/>
          <w:szCs w:val="28"/>
        </w:rPr>
        <w:t xml:space="preserve">    </w:t>
      </w:r>
      <w:r>
        <w:rPr>
          <w:rFonts w:ascii="仿宋" w:eastAsia="仿宋" w:hAnsi="仿宋" w:hint="eastAsia"/>
          <w:bCs/>
          <w:sz w:val="28"/>
          <w:szCs w:val="28"/>
        </w:rPr>
        <w:t>（二）主要问题</w:t>
      </w:r>
      <w:bookmarkEnd w:id="42"/>
    </w:p>
    <w:p w14:paraId="4C3E1871" w14:textId="77777777" w:rsidR="006E6209" w:rsidRDefault="00393D10">
      <w:pPr>
        <w:spacing w:line="52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1.投入方面</w:t>
      </w:r>
    </w:p>
    <w:p w14:paraId="053C9533" w14:textId="75B525EA" w:rsidR="006E6209" w:rsidRDefault="00393D10">
      <w:pPr>
        <w:spacing w:line="520" w:lineRule="exact"/>
        <w:ind w:firstLine="6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项目申报文本中项目支出测算依据及说明不具体，未对项目支出内容进行细化测算</w:t>
      </w:r>
    </w:p>
    <w:p w14:paraId="00347975" w14:textId="77777777" w:rsidR="006E6209" w:rsidRDefault="00393D10">
      <w:pPr>
        <w:spacing w:line="52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/>
          <w:bCs/>
          <w:sz w:val="28"/>
          <w:szCs w:val="28"/>
        </w:rPr>
        <w:t>2.管理方面</w:t>
      </w:r>
    </w:p>
    <w:p w14:paraId="78242C42" w14:textId="77777777" w:rsidR="006E6209" w:rsidRDefault="00393D10">
      <w:pPr>
        <w:spacing w:line="520" w:lineRule="exact"/>
        <w:ind w:firstLine="640"/>
        <w:rPr>
          <w:rFonts w:ascii="仿宋" w:eastAsia="仿宋" w:hAnsi="仿宋"/>
          <w:sz w:val="28"/>
          <w:szCs w:val="28"/>
        </w:rPr>
      </w:pPr>
      <w:bookmarkStart w:id="43" w:name="_Toc511502550"/>
      <w:bookmarkStart w:id="44" w:name="_Toc517708028"/>
      <w:bookmarkStart w:id="45" w:name="_Toc31947"/>
      <w:r>
        <w:rPr>
          <w:rFonts w:ascii="仿宋" w:eastAsia="仿宋" w:hAnsi="仿宋" w:hint="eastAsia"/>
          <w:sz w:val="28"/>
          <w:szCs w:val="28"/>
        </w:rPr>
        <w:t>单位内控管理制度需更加完善，如合同管理制度、项目管理制度。</w:t>
      </w:r>
    </w:p>
    <w:p w14:paraId="1EC2C702" w14:textId="77777777" w:rsidR="006E6209" w:rsidRDefault="00393D10">
      <w:pPr>
        <w:spacing w:line="520" w:lineRule="exact"/>
        <w:ind w:firstLineChars="200" w:firstLine="560"/>
        <w:outlineLvl w:val="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五、建议</w:t>
      </w:r>
      <w:bookmarkEnd w:id="43"/>
      <w:bookmarkEnd w:id="44"/>
    </w:p>
    <w:bookmarkEnd w:id="45"/>
    <w:p w14:paraId="3159504C" w14:textId="69AA9EAC" w:rsidR="006E6209" w:rsidRDefault="00393D10">
      <w:pPr>
        <w:spacing w:line="52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加强对《预算法》、《会计法》等法律法规的学习宣传力度，落</w:t>
      </w:r>
      <w:r>
        <w:rPr>
          <w:rFonts w:ascii="仿宋" w:eastAsia="仿宋" w:hAnsi="仿宋" w:hint="eastAsia"/>
          <w:bCs/>
          <w:sz w:val="28"/>
          <w:szCs w:val="28"/>
        </w:rPr>
        <w:lastRenderedPageBreak/>
        <w:t>实部门预算编制的主体责任。要在区预算部门开展多种形式的《预算法》学习宣传活动，提高部门工作人员的预算法定意识、资金绩效意识、花钱责任意识，明确部门对预算编制的真实性、准确性、完整性负有的法定责任，增强机关工作人员的预算编制参与度，准确、合理编制项目绩效目标。</w:t>
      </w:r>
    </w:p>
    <w:p w14:paraId="4A3F2EBD" w14:textId="77777777" w:rsidR="00FD517D" w:rsidRDefault="00FD517D" w:rsidP="00FD517D">
      <w:pPr>
        <w:spacing w:line="520" w:lineRule="exact"/>
        <w:ind w:firstLineChars="200" w:firstLine="560"/>
        <w:outlineLvl w:val="0"/>
        <w:rPr>
          <w:rFonts w:ascii="黑体" w:eastAsia="黑体" w:hAnsi="黑体" w:cs="黑体"/>
          <w:sz w:val="28"/>
          <w:szCs w:val="28"/>
        </w:rPr>
      </w:pPr>
      <w:bookmarkStart w:id="46" w:name="_Toc22970"/>
      <w:bookmarkStart w:id="47" w:name="_Toc517708029"/>
      <w:bookmarkStart w:id="48" w:name="_Toc511502553"/>
      <w:r>
        <w:rPr>
          <w:rFonts w:ascii="黑体" w:eastAsia="黑体" w:hAnsi="黑体" w:cs="黑体" w:hint="eastAsia"/>
          <w:sz w:val="28"/>
          <w:szCs w:val="28"/>
        </w:rPr>
        <w:t>六、其他需说明的问题</w:t>
      </w:r>
      <w:bookmarkEnd w:id="46"/>
      <w:bookmarkEnd w:id="47"/>
      <w:bookmarkEnd w:id="48"/>
    </w:p>
    <w:p w14:paraId="74F0DDA0" w14:textId="77777777" w:rsidR="00FD517D" w:rsidRDefault="00FD517D" w:rsidP="00FD517D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部分项目绩效很难在短期内体现出来，一是项目效益是长期的过程，并非所有的投入当年就能见效，很难在短期内见到的效果；二是项目的效益难以准确定量衡量。</w:t>
      </w:r>
    </w:p>
    <w:p w14:paraId="5196159C" w14:textId="77777777" w:rsidR="00FD517D" w:rsidRPr="00FD517D" w:rsidRDefault="00FD517D">
      <w:pPr>
        <w:spacing w:line="52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</w:p>
    <w:p w14:paraId="0405808D" w14:textId="77777777" w:rsidR="006E6209" w:rsidRDefault="006E6209">
      <w:pPr>
        <w:spacing w:line="52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</w:p>
    <w:sectPr w:rsidR="006E6209" w:rsidSect="006E6209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2BE14D" w14:textId="77777777" w:rsidR="008B3FAE" w:rsidRDefault="008B3FAE" w:rsidP="006E6209">
      <w:r>
        <w:separator/>
      </w:r>
    </w:p>
  </w:endnote>
  <w:endnote w:type="continuationSeparator" w:id="0">
    <w:p w14:paraId="5B6F7906" w14:textId="77777777" w:rsidR="008B3FAE" w:rsidRDefault="008B3FAE" w:rsidP="006E6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EF719" w14:textId="77777777" w:rsidR="005B7233" w:rsidRDefault="008B3FAE">
    <w:pPr>
      <w:pStyle w:val="a9"/>
    </w:pPr>
    <w:r>
      <w:pict w14:anchorId="5336080F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8240;mso-wrap-style:none;mso-position-horizontal:center;mso-position-horizontal-relative:margin" filled="f" stroked="f">
          <v:textbox style="mso-fit-shape-to-text:t" inset="0,0,0,0">
            <w:txbxContent>
              <w:p w14:paraId="5ADFF96B" w14:textId="4E498036" w:rsidR="005B7233" w:rsidRDefault="005B7233">
                <w:pPr>
                  <w:pStyle w:val="a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2542C2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7BBF41" w14:textId="77777777" w:rsidR="008B3FAE" w:rsidRDefault="008B3FAE" w:rsidP="006E6209">
      <w:r>
        <w:separator/>
      </w:r>
    </w:p>
  </w:footnote>
  <w:footnote w:type="continuationSeparator" w:id="0">
    <w:p w14:paraId="2456C36E" w14:textId="77777777" w:rsidR="008B3FAE" w:rsidRDefault="008B3FAE" w:rsidP="006E62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C4FE5A9"/>
    <w:multiLevelType w:val="singleLevel"/>
    <w:tmpl w:val="8C4FE5A9"/>
    <w:lvl w:ilvl="0">
      <w:start w:val="4"/>
      <w:numFmt w:val="decimal"/>
      <w:suff w:val="nothing"/>
      <w:lvlText w:val="（%1）"/>
      <w:lvlJc w:val="left"/>
    </w:lvl>
  </w:abstractNum>
  <w:abstractNum w:abstractNumId="1" w15:restartNumberingAfterBreak="0">
    <w:nsid w:val="61E0DEB1"/>
    <w:multiLevelType w:val="singleLevel"/>
    <w:tmpl w:val="61E0DEB1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7FF9500E"/>
    <w:multiLevelType w:val="singleLevel"/>
    <w:tmpl w:val="7FF9500E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20EF"/>
    <w:rsid w:val="0008673F"/>
    <w:rsid w:val="000950A2"/>
    <w:rsid w:val="000A5868"/>
    <w:rsid w:val="000D14A4"/>
    <w:rsid w:val="000D19BB"/>
    <w:rsid w:val="000E169F"/>
    <w:rsid w:val="001655F4"/>
    <w:rsid w:val="001B6329"/>
    <w:rsid w:val="00214D0E"/>
    <w:rsid w:val="00225B5B"/>
    <w:rsid w:val="002542C2"/>
    <w:rsid w:val="002D6244"/>
    <w:rsid w:val="002F18CD"/>
    <w:rsid w:val="0032169C"/>
    <w:rsid w:val="003755AB"/>
    <w:rsid w:val="00393D10"/>
    <w:rsid w:val="003A00D5"/>
    <w:rsid w:val="00415292"/>
    <w:rsid w:val="00490670"/>
    <w:rsid w:val="00500BD0"/>
    <w:rsid w:val="00552008"/>
    <w:rsid w:val="005B20EF"/>
    <w:rsid w:val="005B7233"/>
    <w:rsid w:val="00634BF6"/>
    <w:rsid w:val="006562F2"/>
    <w:rsid w:val="00660C0D"/>
    <w:rsid w:val="006754F4"/>
    <w:rsid w:val="006A215D"/>
    <w:rsid w:val="006B28F9"/>
    <w:rsid w:val="006E6209"/>
    <w:rsid w:val="007A5A30"/>
    <w:rsid w:val="007B47EA"/>
    <w:rsid w:val="008B3FAE"/>
    <w:rsid w:val="008E41E0"/>
    <w:rsid w:val="009C13EF"/>
    <w:rsid w:val="00A00CEC"/>
    <w:rsid w:val="00A529B1"/>
    <w:rsid w:val="00AC4B96"/>
    <w:rsid w:val="00B45E05"/>
    <w:rsid w:val="00BD4F87"/>
    <w:rsid w:val="00BF0C49"/>
    <w:rsid w:val="00BF207B"/>
    <w:rsid w:val="00C3106F"/>
    <w:rsid w:val="00C60A0B"/>
    <w:rsid w:val="00C80A9C"/>
    <w:rsid w:val="00CB6422"/>
    <w:rsid w:val="00CC229D"/>
    <w:rsid w:val="00CE41BB"/>
    <w:rsid w:val="00DA75AE"/>
    <w:rsid w:val="00DB5665"/>
    <w:rsid w:val="00E01103"/>
    <w:rsid w:val="00EB7CED"/>
    <w:rsid w:val="00F24C52"/>
    <w:rsid w:val="00FB6341"/>
    <w:rsid w:val="00FB7A2D"/>
    <w:rsid w:val="00FD517D"/>
    <w:rsid w:val="1B852A02"/>
    <w:rsid w:val="2D3A12AB"/>
    <w:rsid w:val="32D86ECB"/>
    <w:rsid w:val="347F3B6B"/>
    <w:rsid w:val="37373B7D"/>
    <w:rsid w:val="39325A7D"/>
    <w:rsid w:val="3D9D7D78"/>
    <w:rsid w:val="57813D7C"/>
    <w:rsid w:val="5A671F74"/>
    <w:rsid w:val="5E50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  <w14:docId w14:val="780A0D55"/>
  <w15:docId w15:val="{ABA4CE19-EEA3-4F3A-97AE-73400CC4D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qFormat="1"/>
    <w:lsdException w:name="toc 2" w:qFormat="1"/>
    <w:lsdException w:name="toc 3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20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qFormat/>
    <w:rsid w:val="006E6209"/>
    <w:rPr>
      <w:b/>
      <w:bCs/>
    </w:rPr>
  </w:style>
  <w:style w:type="paragraph" w:styleId="a4">
    <w:name w:val="annotation text"/>
    <w:basedOn w:val="a"/>
    <w:link w:val="a6"/>
    <w:qFormat/>
    <w:rsid w:val="006E6209"/>
    <w:pPr>
      <w:jc w:val="left"/>
    </w:pPr>
  </w:style>
  <w:style w:type="paragraph" w:styleId="3">
    <w:name w:val="toc 3"/>
    <w:basedOn w:val="a"/>
    <w:next w:val="a"/>
    <w:qFormat/>
    <w:rsid w:val="006E6209"/>
    <w:pPr>
      <w:ind w:leftChars="400" w:left="840"/>
    </w:pPr>
  </w:style>
  <w:style w:type="paragraph" w:styleId="a7">
    <w:name w:val="Balloon Text"/>
    <w:basedOn w:val="a"/>
    <w:link w:val="a8"/>
    <w:qFormat/>
    <w:rsid w:val="006E6209"/>
    <w:rPr>
      <w:sz w:val="18"/>
      <w:szCs w:val="18"/>
    </w:rPr>
  </w:style>
  <w:style w:type="paragraph" w:styleId="a9">
    <w:name w:val="footer"/>
    <w:basedOn w:val="a"/>
    <w:qFormat/>
    <w:rsid w:val="006E62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rsid w:val="006E62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qFormat/>
    <w:rsid w:val="006E6209"/>
  </w:style>
  <w:style w:type="paragraph" w:styleId="2">
    <w:name w:val="toc 2"/>
    <w:basedOn w:val="a"/>
    <w:next w:val="a"/>
    <w:qFormat/>
    <w:rsid w:val="006E6209"/>
    <w:pPr>
      <w:ind w:leftChars="200" w:left="420"/>
    </w:pPr>
  </w:style>
  <w:style w:type="character" w:styleId="ac">
    <w:name w:val="Hyperlink"/>
    <w:basedOn w:val="a0"/>
    <w:qFormat/>
    <w:rsid w:val="006E6209"/>
    <w:rPr>
      <w:color w:val="0563C1" w:themeColor="hyperlink"/>
      <w:u w:val="single"/>
    </w:rPr>
  </w:style>
  <w:style w:type="character" w:styleId="ad">
    <w:name w:val="annotation reference"/>
    <w:basedOn w:val="a0"/>
    <w:qFormat/>
    <w:rsid w:val="006E6209"/>
    <w:rPr>
      <w:sz w:val="21"/>
      <w:szCs w:val="21"/>
    </w:rPr>
  </w:style>
  <w:style w:type="character" w:customStyle="1" w:styleId="ab">
    <w:name w:val="页眉 字符"/>
    <w:basedOn w:val="a0"/>
    <w:link w:val="aa"/>
    <w:rsid w:val="006E620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批注文字 字符"/>
    <w:basedOn w:val="a0"/>
    <w:link w:val="a4"/>
    <w:rsid w:val="006E6209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5">
    <w:name w:val="批注主题 字符"/>
    <w:basedOn w:val="a6"/>
    <w:link w:val="a3"/>
    <w:qFormat/>
    <w:rsid w:val="006E6209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paragraph" w:customStyle="1" w:styleId="10">
    <w:name w:val="修订1"/>
    <w:hidden/>
    <w:uiPriority w:val="99"/>
    <w:unhideWhenUsed/>
    <w:rsid w:val="006E6209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8">
    <w:name w:val="批注框文本 字符"/>
    <w:basedOn w:val="a0"/>
    <w:link w:val="a7"/>
    <w:rsid w:val="006E6209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ae">
    <w:name w:val="段落"/>
    <w:link w:val="Char"/>
    <w:qFormat/>
    <w:rsid w:val="002D6244"/>
    <w:pPr>
      <w:widowControl w:val="0"/>
      <w:adjustRightInd w:val="0"/>
      <w:snapToGrid w:val="0"/>
      <w:spacing w:beforeLines="20" w:afterLines="30" w:line="600" w:lineRule="exact"/>
      <w:ind w:firstLineChars="200" w:firstLine="640"/>
      <w:jc w:val="both"/>
    </w:pPr>
    <w:rPr>
      <w:rFonts w:eastAsia="仿宋_GB2312"/>
      <w:snapToGrid w:val="0"/>
      <w:sz w:val="32"/>
      <w:szCs w:val="36"/>
    </w:rPr>
  </w:style>
  <w:style w:type="character" w:customStyle="1" w:styleId="Char">
    <w:name w:val="段落 Char"/>
    <w:link w:val="ae"/>
    <w:qFormat/>
    <w:rsid w:val="002D6244"/>
    <w:rPr>
      <w:rFonts w:eastAsia="仿宋_GB2312"/>
      <w:snapToGrid w:val="0"/>
      <w:sz w:val="32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2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 textRotate="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15</Pages>
  <Words>1276</Words>
  <Characters>7279</Characters>
  <Application>Microsoft Office Word</Application>
  <DocSecurity>0</DocSecurity>
  <Lines>60</Lines>
  <Paragraphs>17</Paragraphs>
  <ScaleCrop>false</ScaleCrop>
  <Company>china</Company>
  <LinksUpToDate>false</LinksUpToDate>
  <CharactersWithSpaces>8538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lanliuyi</dc:creator>
  <cp:lastModifiedBy>01</cp:lastModifiedBy>
  <cp:revision>33</cp:revision>
  <dcterms:created xsi:type="dcterms:W3CDTF">2018-07-02T09:32:00Z</dcterms:created>
  <dcterms:modified xsi:type="dcterms:W3CDTF">2018-09-29T04:30:00Z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