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赵振江</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ascii="宋体" w:hAnsi="宋体" w:eastAsia="宋体"/>
          <w:color w:val="000000" w:themeColor="text1"/>
          <w:sz w:val="30"/>
          <w:szCs w:val="30"/>
          <w14:textFill>
            <w14:solidFill>
              <w14:schemeClr w14:val="tx1"/>
            </w14:solidFill>
          </w14:textFill>
        </w:rPr>
        <w:t>4201031959</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武汉市武昌区白沙洲大道4</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号1栋1单元5楼5</w:t>
      </w:r>
      <w:r>
        <w:rPr>
          <w:rFonts w:ascii="宋体" w:hAnsi="宋体" w:eastAsia="宋体"/>
          <w:color w:val="000000" w:themeColor="text1"/>
          <w:sz w:val="30"/>
          <w:szCs w:val="30"/>
          <w14:textFill>
            <w14:solidFill>
              <w14:schemeClr w14:val="tx1"/>
            </w14:solidFill>
          </w14:textFill>
        </w:rPr>
        <w:t>01</w:t>
      </w:r>
      <w:r>
        <w:rPr>
          <w:rFonts w:hint="eastAsia" w:ascii="宋体" w:hAnsi="宋体" w:eastAsia="宋体"/>
          <w:color w:val="000000" w:themeColor="text1"/>
          <w:sz w:val="30"/>
          <w:szCs w:val="30"/>
          <w14:textFill>
            <w14:solidFill>
              <w14:schemeClr w14:val="tx1"/>
            </w14:solidFill>
          </w14:textFill>
        </w:rPr>
        <w:t>室。</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14:textFill>
            <w14:solidFill>
              <w14:schemeClr w14:val="tx1"/>
            </w14:solidFill>
          </w14:textFill>
        </w:rPr>
        <w:t>1年4月15日，（2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14:textFill>
            <w14:solidFill>
              <w14:schemeClr w14:val="tx1"/>
            </w14:solidFill>
          </w14:textFill>
        </w:rPr>
        <w:t>1）鄂0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03刑初141号《刑事判决书》认定赔偿义务人有以下损害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参与非法采</w:t>
      </w:r>
      <w:r>
        <w:rPr>
          <w:rFonts w:hint="eastAsia" w:ascii="宋体" w:hAnsi="宋体" w:eastAsia="宋体"/>
          <w:color w:val="000000" w:themeColor="text1"/>
          <w:sz w:val="30"/>
          <w:szCs w:val="30"/>
          <w:lang w:eastAsia="zh-CN"/>
          <w14:textFill>
            <w14:solidFill>
              <w14:schemeClr w14:val="tx1"/>
            </w14:solidFill>
          </w14:textFill>
        </w:rPr>
        <w:t>砂</w:t>
      </w:r>
      <w:r>
        <w:rPr>
          <w:rFonts w:ascii="宋体" w:hAnsi="宋体" w:eastAsia="宋体"/>
          <w:color w:val="000000" w:themeColor="text1"/>
          <w:sz w:val="30"/>
          <w:szCs w:val="30"/>
          <w14:textFill>
            <w14:solidFill>
              <w14:schemeClr w14:val="tx1"/>
            </w14:solidFill>
          </w14:textFill>
        </w:rPr>
        <w:t>62713.49吨，金额为人民币2027963.908元。</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为1589159.8</w:t>
      </w:r>
      <w:r>
        <w:rPr>
          <w:rFonts w:hint="eastAsia" w:ascii="宋体" w:hAnsi="宋体" w:eastAsia="宋体"/>
          <w:color w:val="000000" w:themeColor="text1"/>
          <w:sz w:val="30"/>
          <w:szCs w:val="30"/>
          <w:lang w:val="en-US" w:eastAsia="zh-CN"/>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事务性费用为158915.98元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根据前述评估意见，本案造成的生态损害不适用生态修复，赔偿义务人应承担生态环境损害赔偿数额为1748075.82元。</w:t>
      </w: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1748075.8</w:t>
      </w:r>
      <w:r>
        <w:rPr>
          <w:rFonts w:hint="eastAsia" w:ascii="宋体" w:hAnsi="宋体" w:eastAsia="宋体"/>
          <w:color w:val="000000" w:themeColor="text1"/>
          <w:sz w:val="30"/>
          <w:szCs w:val="30"/>
          <w:lang w:val="en-US" w:eastAsia="zh-CN"/>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4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212758"/>
    <w:rsid w:val="003E37C6"/>
    <w:rsid w:val="00417211"/>
    <w:rsid w:val="00576435"/>
    <w:rsid w:val="00644B82"/>
    <w:rsid w:val="006B427C"/>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C01B6"/>
    <w:rsid w:val="00EE2FCC"/>
    <w:rsid w:val="00F00C67"/>
    <w:rsid w:val="00FB5953"/>
    <w:rsid w:val="0192668E"/>
    <w:rsid w:val="032207E4"/>
    <w:rsid w:val="0E5947EF"/>
    <w:rsid w:val="1FA159FC"/>
    <w:rsid w:val="20022C1A"/>
    <w:rsid w:val="295E4F5C"/>
    <w:rsid w:val="29BF493B"/>
    <w:rsid w:val="29DB11AB"/>
    <w:rsid w:val="3B9C140A"/>
    <w:rsid w:val="4D9F3724"/>
    <w:rsid w:val="52E85275"/>
    <w:rsid w:val="5C7431C4"/>
    <w:rsid w:val="602A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Words>
  <Characters>1340</Characters>
  <Lines>11</Lines>
  <Paragraphs>3</Paragraphs>
  <TotalTime>0</TotalTime>
  <ScaleCrop>false</ScaleCrop>
  <LinksUpToDate>false</LinksUpToDate>
  <CharactersWithSpaces>1572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2025-12-24T01:23:28Z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