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sz w:val="44"/>
          <w:szCs w:val="44"/>
        </w:rPr>
      </w:pPr>
      <w:r>
        <w:rPr>
          <w:rFonts w:hint="eastAsia" w:ascii="宋体" w:hAnsi="宋体" w:eastAsia="宋体"/>
          <w:b/>
          <w:bCs/>
          <w:sz w:val="44"/>
          <w:szCs w:val="44"/>
        </w:rPr>
        <w:t>磋商方案</w:t>
      </w: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ascii="宋体" w:hAnsi="宋体" w:eastAsia="宋体"/>
          <w:b/>
          <w:bCs/>
          <w:color w:val="000000" w:themeColor="text1"/>
          <w:sz w:val="30"/>
          <w:szCs w:val="30"/>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赔偿权利人</w:t>
      </w:r>
      <w:r>
        <w:rPr>
          <w:rFonts w:hint="eastAsia" w:ascii="宋体" w:hAnsi="宋体" w:eastAsia="宋体"/>
          <w:b/>
          <w:bCs/>
          <w:color w:val="000000" w:themeColor="text1"/>
          <w:sz w:val="30"/>
          <w:szCs w:val="30"/>
          <w:lang w:eastAsia="zh-CN"/>
          <w14:textFill>
            <w14:solidFill>
              <w14:schemeClr w14:val="tx1"/>
            </w14:solidFill>
          </w14:textFill>
        </w:rPr>
        <w:t>指定的部门</w:t>
      </w:r>
      <w:r>
        <w:rPr>
          <w:rFonts w:hint="eastAsia" w:ascii="宋体" w:hAnsi="宋体" w:eastAsia="宋体"/>
          <w:b/>
          <w:bCs/>
          <w:color w:val="000000" w:themeColor="text1"/>
          <w:sz w:val="30"/>
          <w:szCs w:val="30"/>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武汉市水务局</w:t>
      </w: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hint="eastAsia" w:ascii="宋体" w:hAnsi="宋体" w:eastAsia="宋体"/>
          <w:b w:val="0"/>
          <w:bCs w:val="0"/>
          <w:color w:val="000000" w:themeColor="text1"/>
          <w:sz w:val="30"/>
          <w:szCs w:val="30"/>
          <w:lang w:eastAsia="zh-CN"/>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赔偿义务人：</w:t>
      </w:r>
      <w:r>
        <w:rPr>
          <w:rFonts w:hint="eastAsia" w:ascii="宋体" w:hAnsi="宋体" w:eastAsia="宋体"/>
          <w:b w:val="0"/>
          <w:bCs w:val="0"/>
          <w:color w:val="000000" w:themeColor="text1"/>
          <w:sz w:val="30"/>
          <w:szCs w:val="30"/>
          <w:lang w:eastAsia="zh-CN"/>
          <w14:textFill>
            <w14:solidFill>
              <w14:schemeClr w14:val="tx1"/>
            </w14:solidFill>
          </w14:textFill>
        </w:rPr>
        <w:t>魏小生</w:t>
      </w: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hint="eastAsia"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公民身份证号：</w:t>
      </w:r>
      <w:r>
        <w:rPr>
          <w:rFonts w:hint="eastAsia" w:ascii="宋体" w:hAnsi="宋体" w:eastAsia="宋体"/>
          <w:color w:val="000000" w:themeColor="text1"/>
          <w:sz w:val="30"/>
          <w:szCs w:val="30"/>
          <w14:textFill>
            <w14:solidFill>
              <w14:schemeClr w14:val="tx1"/>
            </w14:solidFill>
          </w14:textFill>
        </w:rPr>
        <w:t>3201251969</w:t>
      </w:r>
      <w:r>
        <w:rPr>
          <w:rFonts w:hint="eastAsia" w:ascii="宋体" w:hAnsi="宋体" w:eastAsia="宋体"/>
          <w:color w:val="000000" w:themeColor="text1"/>
          <w:sz w:val="30"/>
          <w:szCs w:val="30"/>
          <w:lang w:val="en-US"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hint="eastAsia"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地址：</w:t>
      </w:r>
      <w:r>
        <w:rPr>
          <w:rFonts w:hint="eastAsia" w:ascii="宋体" w:hAnsi="宋体" w:eastAsia="宋体"/>
          <w:color w:val="000000" w:themeColor="text1"/>
          <w:sz w:val="30"/>
          <w:szCs w:val="30"/>
          <w14:textFill>
            <w14:solidFill>
              <w14:schemeClr w14:val="tx1"/>
            </w14:solidFill>
          </w14:textFill>
        </w:rPr>
        <w:t>江苏省南京市高淳区古柏镇三保村中保27号</w:t>
      </w: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hint="eastAsia" w:ascii="宋体" w:hAnsi="宋体" w:eastAsia="宋体"/>
          <w:color w:val="000000" w:themeColor="text1"/>
          <w:sz w:val="30"/>
          <w:szCs w:val="30"/>
          <w14:textFill>
            <w14:solidFill>
              <w14:schemeClr w14:val="tx1"/>
            </w14:solidFill>
          </w14:textFill>
        </w:rPr>
      </w:pPr>
    </w:p>
    <w:p>
      <w:pPr>
        <w:pStyle w:val="6"/>
        <w:keepNext w:val="0"/>
        <w:keepLines w:val="0"/>
        <w:pageBreakBefore w:val="0"/>
        <w:widowControl w:val="0"/>
        <w:numPr>
          <w:ilvl w:val="0"/>
          <w:numId w:val="1"/>
        </w:numPr>
        <w:kinsoku/>
        <w:overflowPunct/>
        <w:topLinePunct w:val="0"/>
        <w:autoSpaceDE/>
        <w:autoSpaceDN/>
        <w:bidi w:val="0"/>
        <w:adjustRightInd/>
        <w:snapToGrid/>
        <w:spacing w:line="5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拟开展磋商的时间、地点：</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hint="eastAsia" w:ascii="宋体" w:hAnsi="宋体" w:eastAsia="宋体"/>
          <w:color w:val="000000" w:themeColor="text1"/>
          <w:sz w:val="30"/>
          <w:szCs w:val="30"/>
          <w:lang w:eastAsia="zh-CN"/>
          <w14:textFill>
            <w14:solidFill>
              <w14:schemeClr w14:val="tx1"/>
            </w14:solidFill>
          </w14:textFill>
        </w:rPr>
      </w:pPr>
      <w:r>
        <w:rPr>
          <w:rFonts w:hint="eastAsia" w:ascii="宋体" w:hAnsi="宋体" w:eastAsia="宋体"/>
          <w:color w:val="000000" w:themeColor="text1"/>
          <w:sz w:val="30"/>
          <w:szCs w:val="30"/>
          <w:lang w:eastAsia="zh-CN"/>
          <w14:textFill>
            <w14:solidFill>
              <w14:schemeClr w14:val="tx1"/>
            </w14:solidFill>
          </w14:textFill>
        </w:rPr>
        <w:t>待定。</w:t>
      </w:r>
    </w:p>
    <w:p>
      <w:pPr>
        <w:pStyle w:val="6"/>
        <w:keepNext w:val="0"/>
        <w:keepLines w:val="0"/>
        <w:pageBreakBefore w:val="0"/>
        <w:widowControl w:val="0"/>
        <w:numPr>
          <w:ilvl w:val="0"/>
          <w:numId w:val="1"/>
        </w:numPr>
        <w:kinsoku/>
        <w:overflowPunct/>
        <w:topLinePunct w:val="0"/>
        <w:autoSpaceDE/>
        <w:autoSpaceDN/>
        <w:bidi w:val="0"/>
        <w:adjustRightInd/>
        <w:snapToGrid/>
        <w:spacing w:line="5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损害事实、依据</w:t>
      </w:r>
    </w:p>
    <w:p>
      <w:pPr>
        <w:pStyle w:val="6"/>
        <w:keepNext w:val="0"/>
        <w:keepLines w:val="0"/>
        <w:pageBreakBefore w:val="0"/>
        <w:widowControl w:val="0"/>
        <w:kinsoku/>
        <w:overflowPunct/>
        <w:topLinePunct w:val="0"/>
        <w:autoSpaceDE/>
        <w:autoSpaceDN/>
        <w:bidi w:val="0"/>
        <w:adjustRightInd/>
        <w:snapToGrid/>
        <w:spacing w:line="56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bookmarkStart w:id="0" w:name="OLE_LINK1"/>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021</w:t>
      </w:r>
      <w:r>
        <w:rPr>
          <w:rFonts w:hint="eastAsia" w:ascii="宋体" w:hAnsi="宋体" w:eastAsia="宋体"/>
          <w:color w:val="000000" w:themeColor="text1"/>
          <w:sz w:val="30"/>
          <w:szCs w:val="30"/>
          <w14:textFill>
            <w14:solidFill>
              <w14:schemeClr w14:val="tx1"/>
            </w14:solidFill>
          </w14:textFill>
        </w:rPr>
        <w:t>年1</w:t>
      </w:r>
      <w:r>
        <w:rPr>
          <w:rFonts w:ascii="宋体" w:hAnsi="宋体" w:eastAsia="宋体"/>
          <w:color w:val="000000" w:themeColor="text1"/>
          <w:sz w:val="30"/>
          <w:szCs w:val="30"/>
          <w14:textFill>
            <w14:solidFill>
              <w14:schemeClr w14:val="tx1"/>
            </w14:solidFill>
          </w14:textFill>
        </w:rPr>
        <w:t>1</w:t>
      </w:r>
      <w:r>
        <w:rPr>
          <w:rFonts w:hint="eastAsia" w:ascii="宋体" w:hAnsi="宋体" w:eastAsia="宋体"/>
          <w:color w:val="000000" w:themeColor="text1"/>
          <w:sz w:val="30"/>
          <w:szCs w:val="30"/>
          <w14:textFill>
            <w14:solidFill>
              <w14:schemeClr w14:val="tx1"/>
            </w14:solidFill>
          </w14:textFill>
        </w:rPr>
        <w:t>月</w:t>
      </w:r>
      <w:r>
        <w:rPr>
          <w:rFonts w:ascii="宋体" w:hAnsi="宋体" w:eastAsia="宋体"/>
          <w:color w:val="000000" w:themeColor="text1"/>
          <w:sz w:val="30"/>
          <w:szCs w:val="30"/>
          <w14:textFill>
            <w14:solidFill>
              <w14:schemeClr w14:val="tx1"/>
            </w14:solidFill>
          </w14:textFill>
        </w:rPr>
        <w:t>9</w:t>
      </w:r>
      <w:r>
        <w:rPr>
          <w:rFonts w:hint="eastAsia" w:ascii="宋体" w:hAnsi="宋体" w:eastAsia="宋体"/>
          <w:color w:val="000000" w:themeColor="text1"/>
          <w:sz w:val="30"/>
          <w:szCs w:val="30"/>
          <w14:textFill>
            <w14:solidFill>
              <w14:schemeClr w14:val="tx1"/>
            </w14:solidFill>
          </w14:textFill>
        </w:rPr>
        <w:t>日，（2</w:t>
      </w:r>
      <w:r>
        <w:rPr>
          <w:rFonts w:ascii="宋体" w:hAnsi="宋体" w:eastAsia="宋体"/>
          <w:color w:val="000000" w:themeColor="text1"/>
          <w:sz w:val="30"/>
          <w:szCs w:val="30"/>
          <w14:textFill>
            <w14:solidFill>
              <w14:schemeClr w14:val="tx1"/>
            </w14:solidFill>
          </w14:textFill>
        </w:rPr>
        <w:t>021</w:t>
      </w:r>
      <w:r>
        <w:rPr>
          <w:rFonts w:hint="eastAsia" w:ascii="宋体" w:hAnsi="宋体" w:eastAsia="宋体"/>
          <w:color w:val="000000" w:themeColor="text1"/>
          <w:sz w:val="30"/>
          <w:szCs w:val="30"/>
          <w14:textFill>
            <w14:solidFill>
              <w14:schemeClr w14:val="tx1"/>
            </w14:solidFill>
          </w14:textFill>
        </w:rPr>
        <w:t>）鄂0</w:t>
      </w:r>
      <w:r>
        <w:rPr>
          <w:rFonts w:ascii="宋体" w:hAnsi="宋体" w:eastAsia="宋体"/>
          <w:color w:val="000000" w:themeColor="text1"/>
          <w:sz w:val="30"/>
          <w:szCs w:val="30"/>
          <w14:textFill>
            <w14:solidFill>
              <w14:schemeClr w14:val="tx1"/>
            </w14:solidFill>
          </w14:textFill>
        </w:rPr>
        <w:t>103</w:t>
      </w:r>
      <w:r>
        <w:rPr>
          <w:rFonts w:hint="eastAsia" w:ascii="宋体" w:hAnsi="宋体" w:eastAsia="宋体"/>
          <w:color w:val="000000" w:themeColor="text1"/>
          <w:sz w:val="30"/>
          <w:szCs w:val="30"/>
          <w14:textFill>
            <w14:solidFill>
              <w14:schemeClr w14:val="tx1"/>
            </w14:solidFill>
          </w14:textFill>
        </w:rPr>
        <w:t>刑初</w:t>
      </w:r>
      <w:r>
        <w:rPr>
          <w:rFonts w:ascii="宋体" w:hAnsi="宋体" w:eastAsia="宋体"/>
          <w:color w:val="000000" w:themeColor="text1"/>
          <w:sz w:val="30"/>
          <w:szCs w:val="30"/>
          <w14:textFill>
            <w14:solidFill>
              <w14:schemeClr w14:val="tx1"/>
            </w14:solidFill>
          </w14:textFill>
        </w:rPr>
        <w:t>879</w:t>
      </w:r>
      <w:r>
        <w:rPr>
          <w:rFonts w:hint="eastAsia" w:ascii="宋体" w:hAnsi="宋体" w:eastAsia="宋体"/>
          <w:color w:val="000000" w:themeColor="text1"/>
          <w:sz w:val="30"/>
          <w:szCs w:val="30"/>
          <w14:textFill>
            <w14:solidFill>
              <w14:schemeClr w14:val="tx1"/>
            </w14:solidFill>
          </w14:textFill>
        </w:rPr>
        <w:t>号《刑事判决书》认定赔偿义务人有以下损害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ascii="宋体" w:hAnsi="宋体" w:eastAsia="宋体"/>
          <w:color w:val="000000" w:themeColor="text1"/>
          <w:sz w:val="30"/>
          <w:szCs w:val="30"/>
          <w14:textFill>
            <w14:solidFill>
              <w14:schemeClr w14:val="tx1"/>
            </w14:solidFill>
          </w14:textFill>
        </w:rPr>
        <w:t>黎方立、黄成刚、王刚、魏小生盗采江砂共计13967吨，盗采江砂价值共计人民币1105767.39元</w:t>
      </w:r>
      <w:r>
        <w:rPr>
          <w:rFonts w:hint="eastAsia" w:ascii="宋体" w:hAnsi="宋体" w:eastAsia="宋体"/>
          <w:color w:val="000000" w:themeColor="text1"/>
          <w:sz w:val="30"/>
          <w:szCs w:val="30"/>
          <w14:textFill>
            <w14:solidFill>
              <w14:schemeClr w14:val="tx1"/>
            </w14:solidFill>
          </w14:textFill>
        </w:rPr>
        <w:t>。</w:t>
      </w:r>
    </w:p>
    <w:p>
      <w:pPr>
        <w:pStyle w:val="6"/>
        <w:keepNext w:val="0"/>
        <w:keepLines w:val="0"/>
        <w:pageBreakBefore w:val="0"/>
        <w:widowControl w:val="0"/>
        <w:kinsoku/>
        <w:overflowPunct/>
        <w:topLinePunct w:val="0"/>
        <w:autoSpaceDE/>
        <w:autoSpaceDN/>
        <w:bidi w:val="0"/>
        <w:adjustRightInd/>
        <w:snapToGrid/>
        <w:spacing w:line="56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r>
        <w:rPr>
          <w:rFonts w:hint="eastAsia" w:ascii="宋体" w:hAnsi="宋体" w:eastAsia="宋体" w:cs="宋体"/>
          <w:color w:val="000000" w:themeColor="text1"/>
          <w:sz w:val="30"/>
          <w:szCs w:val="30"/>
          <w14:textFill>
            <w14:solidFill>
              <w14:schemeClr w14:val="tx1"/>
            </w14:solidFill>
          </w14:textFill>
        </w:rPr>
        <w:t>的规定，</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cs="宋体"/>
          <w:color w:val="000000" w:themeColor="text1"/>
          <w:sz w:val="30"/>
          <w:szCs w:val="30"/>
          <w14:textFill>
            <w14:solidFill>
              <w14:schemeClr w14:val="tx1"/>
            </w14:solidFill>
          </w14:textFill>
        </w:rPr>
        <w:t>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bookmarkEnd w:id="0"/>
    </w:p>
    <w:p>
      <w:pPr>
        <w:pStyle w:val="6"/>
        <w:keepNext w:val="0"/>
        <w:keepLines w:val="0"/>
        <w:pageBreakBefore w:val="0"/>
        <w:widowControl w:val="0"/>
        <w:numPr>
          <w:ilvl w:val="0"/>
          <w:numId w:val="1"/>
        </w:numPr>
        <w:kinsoku/>
        <w:overflowPunct/>
        <w:topLinePunct w:val="0"/>
        <w:autoSpaceDE/>
        <w:autoSpaceDN/>
        <w:bidi w:val="0"/>
        <w:adjustRightInd/>
        <w:snapToGrid/>
        <w:spacing w:line="5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赔偿数额</w:t>
      </w:r>
      <w:r>
        <w:rPr>
          <w:rFonts w:ascii="宋体" w:hAnsi="宋体" w:eastAsia="宋体"/>
          <w:b/>
          <w:bCs/>
          <w:color w:val="000000" w:themeColor="text1"/>
          <w:sz w:val="30"/>
          <w:szCs w:val="30"/>
          <w14:textFill>
            <w14:solidFill>
              <w14:schemeClr w14:val="tx1"/>
            </w14:solidFill>
          </w14:textFill>
        </w:rPr>
        <w:t>或修复要求</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为353923.78</w:t>
      </w:r>
      <w:r>
        <w:rPr>
          <w:rFonts w:hint="eastAsia" w:ascii="宋体" w:hAnsi="宋体" w:eastAsia="宋体"/>
          <w:color w:val="000000" w:themeColor="text1"/>
          <w:sz w:val="30"/>
          <w:szCs w:val="30"/>
          <w14:textFill>
            <w14:solidFill>
              <w14:schemeClr w14:val="tx1"/>
            </w14:solidFill>
          </w14:textFill>
        </w:rPr>
        <w:t>元。</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w:t>
      </w:r>
      <w:r>
        <w:rPr>
          <w:rFonts w:ascii="宋体" w:hAnsi="宋体" w:eastAsia="宋体"/>
          <w:color w:val="000000" w:themeColor="text1"/>
          <w:sz w:val="30"/>
          <w:szCs w:val="30"/>
          <w14:textFill>
            <w14:solidFill>
              <w14:schemeClr w14:val="tx1"/>
            </w14:solidFill>
          </w14:textFill>
        </w:rPr>
        <w:t>35392.38</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根据前述评估意见，本案造成的生态损害不适用生态修复，赔偿义务人应承担生态环境损害赔偿数额为</w:t>
      </w:r>
      <w:r>
        <w:rPr>
          <w:rFonts w:ascii="宋体" w:hAnsi="宋体" w:eastAsia="宋体"/>
          <w:color w:val="000000" w:themeColor="text1"/>
          <w:sz w:val="30"/>
          <w:szCs w:val="30"/>
          <w14:textFill>
            <w14:solidFill>
              <w14:schemeClr w14:val="tx1"/>
            </w14:solidFill>
          </w14:textFill>
        </w:rPr>
        <w:t>389316.16</w:t>
      </w:r>
      <w:r>
        <w:rPr>
          <w:rFonts w:hint="eastAsia" w:ascii="宋体" w:hAnsi="宋体" w:eastAsia="宋体"/>
          <w:color w:val="000000" w:themeColor="text1"/>
          <w:sz w:val="30"/>
          <w:szCs w:val="30"/>
          <w14:textFill>
            <w14:solidFill>
              <w14:schemeClr w14:val="tx1"/>
            </w14:solidFill>
          </w14:textFill>
        </w:rPr>
        <w:t>元。</w:t>
      </w:r>
    </w:p>
    <w:p>
      <w:pPr>
        <w:pStyle w:val="6"/>
        <w:keepNext w:val="0"/>
        <w:keepLines w:val="0"/>
        <w:pageBreakBefore w:val="0"/>
        <w:widowControl w:val="0"/>
        <w:numPr>
          <w:ilvl w:val="0"/>
          <w:numId w:val="1"/>
        </w:numPr>
        <w:kinsoku/>
        <w:overflowPunct/>
        <w:topLinePunct w:val="0"/>
        <w:autoSpaceDE/>
        <w:autoSpaceDN/>
        <w:bidi w:val="0"/>
        <w:adjustRightInd/>
        <w:snapToGrid/>
        <w:spacing w:line="5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履行赔偿责任的方式和期限</w:t>
      </w:r>
    </w:p>
    <w:p>
      <w:pPr>
        <w:pStyle w:val="6"/>
        <w:keepNext w:val="0"/>
        <w:keepLines w:val="0"/>
        <w:pageBreakBefore w:val="0"/>
        <w:widowControl w:val="0"/>
        <w:kinsoku/>
        <w:overflowPunct/>
        <w:topLinePunct w:val="0"/>
        <w:autoSpaceDE/>
        <w:autoSpaceDN/>
        <w:bidi w:val="0"/>
        <w:adjustRightInd/>
        <w:snapToGrid/>
        <w:spacing w:line="56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赔偿义务人应在与赔偿权利人签订赔偿协议后</w:t>
      </w:r>
      <w:r>
        <w:rPr>
          <w:rFonts w:ascii="宋体" w:hAnsi="宋体" w:eastAsia="宋体"/>
          <w:color w:val="000000" w:themeColor="text1"/>
          <w:sz w:val="30"/>
          <w:szCs w:val="30"/>
          <w14:textFill>
            <w14:solidFill>
              <w14:schemeClr w14:val="tx1"/>
            </w14:solidFill>
          </w14:textFill>
        </w:rPr>
        <w:t>15</w:t>
      </w:r>
      <w:r>
        <w:rPr>
          <w:rFonts w:hint="eastAsia" w:ascii="宋体" w:hAnsi="宋体" w:eastAsia="宋体"/>
          <w:color w:val="000000" w:themeColor="text1"/>
          <w:sz w:val="30"/>
          <w:szCs w:val="30"/>
          <w14:textFill>
            <w14:solidFill>
              <w14:schemeClr w14:val="tx1"/>
            </w14:solidFill>
          </w14:textFill>
        </w:rPr>
        <w:t>日内，向武汉市级财政缴纳全部赔偿费用共计</w:t>
      </w:r>
      <w:r>
        <w:rPr>
          <w:rFonts w:ascii="宋体" w:hAnsi="宋体" w:eastAsia="宋体"/>
          <w:color w:val="000000" w:themeColor="text1"/>
          <w:sz w:val="30"/>
          <w:szCs w:val="30"/>
          <w14:textFill>
            <w14:solidFill>
              <w14:schemeClr w14:val="tx1"/>
            </w14:solidFill>
          </w14:textFill>
        </w:rPr>
        <w:t>389316.16</w:t>
      </w:r>
      <w:r>
        <w:rPr>
          <w:rFonts w:hint="eastAsia" w:ascii="宋体" w:hAnsi="宋体" w:eastAsia="宋体"/>
          <w:color w:val="000000" w:themeColor="text1"/>
          <w:sz w:val="30"/>
          <w:szCs w:val="30"/>
          <w14:textFill>
            <w14:solidFill>
              <w14:schemeClr w14:val="tx1"/>
            </w14:solidFill>
          </w14:textFill>
        </w:rPr>
        <w:t>元。</w:t>
      </w:r>
    </w:p>
    <w:p>
      <w:pPr>
        <w:pStyle w:val="6"/>
        <w:keepNext w:val="0"/>
        <w:keepLines w:val="0"/>
        <w:pageBreakBefore w:val="0"/>
        <w:widowControl w:val="0"/>
        <w:numPr>
          <w:ilvl w:val="0"/>
          <w:numId w:val="1"/>
        </w:numPr>
        <w:kinsoku/>
        <w:overflowPunct/>
        <w:topLinePunct w:val="0"/>
        <w:autoSpaceDE/>
        <w:autoSpaceDN/>
        <w:bidi w:val="0"/>
        <w:adjustRightInd/>
        <w:snapToGrid/>
        <w:spacing w:line="5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提交答复意见的方式和时限</w:t>
      </w:r>
    </w:p>
    <w:p>
      <w:pPr>
        <w:pStyle w:val="6"/>
        <w:keepNext w:val="0"/>
        <w:keepLines w:val="0"/>
        <w:pageBreakBefore w:val="0"/>
        <w:widowControl w:val="0"/>
        <w:kinsoku/>
        <w:overflowPunct/>
        <w:topLinePunct w:val="0"/>
        <w:autoSpaceDE/>
        <w:autoSpaceDN/>
        <w:bidi w:val="0"/>
        <w:adjustRightInd/>
        <w:snapToGrid/>
        <w:spacing w:line="560" w:lineRule="exact"/>
        <w:ind w:right="0" w:firstLine="600"/>
        <w:textAlignment w:val="auto"/>
        <w:outlineLvl w:val="9"/>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w:t>
      </w:r>
      <w:r>
        <w:rPr>
          <w:rFonts w:hint="eastAsia" w:ascii="宋体" w:hAnsi="宋体" w:eastAsia="宋体"/>
          <w:color w:val="000000" w:themeColor="text1"/>
          <w:sz w:val="30"/>
          <w:szCs w:val="30"/>
          <w:lang w:eastAsia="zh-CN"/>
          <w14:textFill>
            <w14:solidFill>
              <w14:schemeClr w14:val="tx1"/>
            </w14:solidFill>
          </w14:textFill>
        </w:rPr>
        <w:t>当</w:t>
      </w:r>
      <w:r>
        <w:rPr>
          <w:rFonts w:hint="eastAsia" w:ascii="宋体" w:hAnsi="宋体" w:eastAsia="宋体"/>
          <w:color w:val="000000" w:themeColor="text1"/>
          <w:sz w:val="30"/>
          <w:szCs w:val="30"/>
          <w14:textFill>
            <w14:solidFill>
              <w14:schemeClr w14:val="tx1"/>
            </w14:solidFill>
          </w14:textFill>
        </w:rPr>
        <w:t>在本《磋商方案》</w:t>
      </w:r>
      <w:r>
        <w:rPr>
          <w:rFonts w:hint="eastAsia" w:ascii="宋体" w:hAnsi="宋体" w:eastAsia="宋体"/>
          <w:color w:val="000000" w:themeColor="text1"/>
          <w:sz w:val="30"/>
          <w:szCs w:val="30"/>
          <w:lang w:eastAsia="zh-CN"/>
          <w14:textFill>
            <w14:solidFill>
              <w14:schemeClr w14:val="tx1"/>
            </w14:solidFill>
          </w14:textFill>
        </w:rPr>
        <w:t>送达</w:t>
      </w:r>
      <w:r>
        <w:rPr>
          <w:rFonts w:hint="eastAsia" w:ascii="宋体" w:hAnsi="宋体" w:eastAsia="宋体"/>
          <w:color w:val="000000" w:themeColor="text1"/>
          <w:sz w:val="30"/>
          <w:szCs w:val="30"/>
          <w14:textFill>
            <w14:solidFill>
              <w14:schemeClr w14:val="tx1"/>
            </w14:solidFill>
          </w14:textFill>
        </w:rPr>
        <w:t>之日起1</w:t>
      </w:r>
      <w:r>
        <w:rPr>
          <w:rFonts w:ascii="宋体" w:hAnsi="宋体" w:eastAsia="宋体"/>
          <w:color w:val="000000" w:themeColor="text1"/>
          <w:sz w:val="30"/>
          <w:szCs w:val="30"/>
          <w14:textFill>
            <w14:solidFill>
              <w14:schemeClr w14:val="tx1"/>
            </w14:solidFill>
          </w14:textFill>
        </w:rPr>
        <w:t>0</w:t>
      </w:r>
      <w:r>
        <w:rPr>
          <w:rFonts w:hint="eastAsia" w:ascii="宋体" w:hAnsi="宋体" w:eastAsia="宋体"/>
          <w:color w:val="000000" w:themeColor="text1"/>
          <w:sz w:val="30"/>
          <w:szCs w:val="30"/>
          <w14:textFill>
            <w14:solidFill>
              <w14:schemeClr w14:val="tx1"/>
            </w14:solidFill>
          </w14:textFill>
        </w:rPr>
        <w:t>个工作日内提交书面答复意见，</w:t>
      </w:r>
      <w:r>
        <w:rPr>
          <w:rFonts w:hint="eastAsia" w:ascii="宋体" w:hAnsi="宋体" w:eastAsia="宋体"/>
          <w:bCs/>
          <w:color w:val="000000" w:themeColor="text1"/>
          <w:sz w:val="30"/>
          <w:szCs w:val="30"/>
          <w:lang w:val="en-US" w:eastAsia="zh-CN"/>
          <w14:textFill>
            <w14:solidFill>
              <w14:schemeClr w14:val="tx1"/>
            </w14:solidFill>
          </w14:textFill>
        </w:rPr>
        <w:t>逾期未答复的，视作磋商终止。</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同意磋商后，我局将另行通知磋商会议时间及地点，</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因故不能参加磋商会议的，应当在磋商会议召开3个工作日前书面通知我局。</w:t>
      </w:r>
    </w:p>
    <w:p>
      <w:pPr>
        <w:pStyle w:val="6"/>
        <w:keepNext w:val="0"/>
        <w:keepLines w:val="0"/>
        <w:pageBreakBefore w:val="0"/>
        <w:widowControl w:val="0"/>
        <w:kinsoku/>
        <w:overflowPunct/>
        <w:topLinePunct w:val="0"/>
        <w:autoSpaceDE/>
        <w:autoSpaceDN/>
        <w:bidi w:val="0"/>
        <w:adjustRightInd/>
        <w:snapToGrid/>
        <w:spacing w:line="560" w:lineRule="exact"/>
        <w:ind w:right="0" w:firstLine="0" w:firstLineChars="0"/>
        <w:textAlignment w:val="auto"/>
        <w:outlineLvl w:val="9"/>
        <w:rPr>
          <w:rFonts w:ascii="宋体" w:hAnsi="宋体" w:eastAsia="宋体"/>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56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r>
        <w:rPr>
          <w:rFonts w:hint="eastAsia" w:ascii="宋体" w:hAnsi="宋体" w:eastAsia="宋体"/>
          <w:color w:val="000000" w:themeColor="text1"/>
          <w:sz w:val="30"/>
          <w:szCs w:val="30"/>
          <w:lang w:eastAsia="zh-CN"/>
          <w14:textFill>
            <w14:solidFill>
              <w14:schemeClr w14:val="tx1"/>
            </w14:solidFill>
          </w14:textFill>
        </w:rPr>
        <w:t>行政执法监督处</w:t>
      </w:r>
      <w:r>
        <w:rPr>
          <w:rFonts w:ascii="宋体" w:hAnsi="宋体" w:eastAsia="宋体"/>
          <w:color w:val="000000" w:themeColor="text1"/>
          <w:sz w:val="30"/>
          <w:szCs w:val="30"/>
          <w14:textFill>
            <w14:solidFill>
              <w14:schemeClr w14:val="tx1"/>
            </w14:solidFill>
          </w14:textFill>
        </w:rPr>
        <w:t xml:space="preserve">    </w:t>
      </w:r>
      <w:r>
        <w:rPr>
          <w:rFonts w:hint="eastAsia" w:ascii="宋体" w:hAnsi="宋体" w:eastAsia="宋体"/>
          <w:color w:val="000000" w:themeColor="text1"/>
          <w:sz w:val="30"/>
          <w:szCs w:val="30"/>
          <w:lang w:eastAsia="zh-CN"/>
          <w14:textFill>
            <w14:solidFill>
              <w14:schemeClr w14:val="tx1"/>
            </w14:solidFill>
          </w14:textFill>
        </w:rPr>
        <w:t>联系</w:t>
      </w:r>
      <w:r>
        <w:rPr>
          <w:rFonts w:hint="eastAsia" w:ascii="宋体" w:hAnsi="宋体" w:eastAsia="宋体"/>
          <w:color w:val="000000" w:themeColor="text1"/>
          <w:sz w:val="30"/>
          <w:szCs w:val="30"/>
          <w14:textFill>
            <w14:solidFill>
              <w14:schemeClr w14:val="tx1"/>
            </w14:solidFill>
          </w14:textFill>
        </w:rPr>
        <w:t>电话：</w:t>
      </w:r>
      <w:r>
        <w:rPr>
          <w:rFonts w:hint="eastAsia" w:ascii="宋体" w:hAnsi="宋体" w:eastAsia="宋体"/>
          <w:color w:val="000000" w:themeColor="text1"/>
          <w:sz w:val="30"/>
          <w:szCs w:val="30"/>
          <w:lang w:val="en-US" w:eastAsia="zh-CN"/>
          <w14:textFill>
            <w14:solidFill>
              <w14:schemeClr w14:val="tx1"/>
            </w14:solidFill>
          </w14:textFill>
        </w:rPr>
        <w:t xml:space="preserve">027-82859705  </w:t>
      </w:r>
    </w:p>
    <w:p>
      <w:pPr>
        <w:pStyle w:val="6"/>
        <w:keepNext w:val="0"/>
        <w:keepLines w:val="0"/>
        <w:pageBreakBefore w:val="0"/>
        <w:widowControl w:val="0"/>
        <w:kinsoku/>
        <w:overflowPunct/>
        <w:topLinePunct w:val="0"/>
        <w:autoSpaceDE/>
        <w:autoSpaceDN/>
        <w:bidi w:val="0"/>
        <w:adjustRightInd/>
        <w:snapToGrid/>
        <w:spacing w:line="56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keepNext w:val="0"/>
        <w:keepLines w:val="0"/>
        <w:pageBreakBefore w:val="0"/>
        <w:widowControl w:val="0"/>
        <w:kinsoku/>
        <w:overflowPunct/>
        <w:topLinePunct w:val="0"/>
        <w:autoSpaceDE/>
        <w:autoSpaceDN/>
        <w:bidi w:val="0"/>
        <w:adjustRightInd/>
        <w:snapToGrid/>
        <w:spacing w:line="56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keepNext w:val="0"/>
        <w:keepLines w:val="0"/>
        <w:pageBreakBefore w:val="0"/>
        <w:widowControl w:val="0"/>
        <w:kinsoku/>
        <w:overflowPunct/>
        <w:topLinePunct w:val="0"/>
        <w:autoSpaceDE/>
        <w:autoSpaceDN/>
        <w:bidi w:val="0"/>
        <w:adjustRightInd/>
        <w:snapToGrid/>
        <w:spacing w:line="560"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560" w:lineRule="exact"/>
        <w:ind w:right="0" w:firstLine="0" w:firstLineChars="0"/>
        <w:jc w:val="both"/>
        <w:textAlignment w:val="auto"/>
        <w:outlineLvl w:val="9"/>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560" w:lineRule="exact"/>
        <w:ind w:right="0" w:firstLine="0" w:firstLineChars="0"/>
        <w:jc w:val="center"/>
        <w:textAlignment w:val="auto"/>
        <w:outlineLvl w:val="9"/>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keepNext w:val="0"/>
        <w:keepLines w:val="0"/>
        <w:pageBreakBefore w:val="0"/>
        <w:widowControl w:val="0"/>
        <w:kinsoku/>
        <w:wordWrap w:val="0"/>
        <w:overflowPunct/>
        <w:topLinePunct w:val="0"/>
        <w:autoSpaceDE/>
        <w:autoSpaceDN/>
        <w:bidi w:val="0"/>
        <w:adjustRightInd/>
        <w:snapToGrid/>
        <w:spacing w:line="560" w:lineRule="exact"/>
        <w:ind w:right="0" w:firstLine="0" w:firstLineChars="0"/>
        <w:jc w:val="center"/>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1" w:name="_GoBack"/>
      <w:bookmarkEnd w:id="1"/>
      <w:r>
        <w:rPr>
          <w:rFonts w:hint="eastAsia" w:ascii="宋体" w:hAnsi="宋体" w:eastAsia="宋体"/>
          <w:b w:val="0"/>
          <w:bCs w:val="0"/>
          <w:color w:val="000000" w:themeColor="text1"/>
          <w:sz w:val="30"/>
          <w:szCs w:val="30"/>
          <w14:textFill>
            <w14:solidFill>
              <w14:schemeClr w14:val="tx1"/>
            </w14:solidFill>
          </w14:textFill>
        </w:rPr>
        <w:t>日</w:t>
      </w:r>
    </w:p>
    <w:p>
      <w:pPr>
        <w:pStyle w:val="6"/>
        <w:wordWrap w:val="0"/>
        <w:ind w:firstLine="0" w:firstLineChars="0"/>
        <w:jc w:val="center"/>
        <w:rPr>
          <w:rFonts w:ascii="宋体" w:hAnsi="宋体" w:eastAsia="宋体"/>
          <w:b/>
          <w:bCs/>
          <w:sz w:val="30"/>
          <w:szCs w:val="30"/>
        </w:rPr>
      </w:pPr>
    </w:p>
    <w:p>
      <w:pPr>
        <w:pStyle w:val="6"/>
        <w:wordWrap w:val="0"/>
        <w:ind w:firstLine="0" w:firstLineChars="0"/>
        <w:jc w:val="right"/>
        <w:rPr>
          <w:rFonts w:ascii="宋体" w:hAnsi="宋体" w:eastAsia="宋体"/>
          <w:b/>
          <w:bCs/>
          <w:sz w:val="30"/>
          <w:szCs w:val="30"/>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874531937"/>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separate"/>
        </w:r>
        <w:r>
          <w:rPr>
            <w:rStyle w:val="4"/>
          </w:rPr>
          <w:t>1</w:t>
        </w:r>
        <w:r>
          <w:rPr>
            <w:rStyle w:val="4"/>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340235543"/>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C37B1"/>
    <w:multiLevelType w:val="multilevel"/>
    <w:tmpl w:val="3DAC37B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1MjJmN2E4OTI2ODYxM2E3M2I4OGRhYWE2ZmJmYzgifQ=="/>
  </w:docVars>
  <w:rsids>
    <w:rsidRoot w:val="00D632A8"/>
    <w:rsid w:val="0013021D"/>
    <w:rsid w:val="001611C4"/>
    <w:rsid w:val="00212758"/>
    <w:rsid w:val="003E37C6"/>
    <w:rsid w:val="00417211"/>
    <w:rsid w:val="00584483"/>
    <w:rsid w:val="00644B82"/>
    <w:rsid w:val="006A04EE"/>
    <w:rsid w:val="006E72C9"/>
    <w:rsid w:val="00715097"/>
    <w:rsid w:val="00753DDE"/>
    <w:rsid w:val="007879E3"/>
    <w:rsid w:val="00826256"/>
    <w:rsid w:val="00871473"/>
    <w:rsid w:val="00A62DDF"/>
    <w:rsid w:val="00B47340"/>
    <w:rsid w:val="00BE1B8F"/>
    <w:rsid w:val="00C613BD"/>
    <w:rsid w:val="00CD471C"/>
    <w:rsid w:val="00D16875"/>
    <w:rsid w:val="00D632A8"/>
    <w:rsid w:val="00DF3935"/>
    <w:rsid w:val="00E25342"/>
    <w:rsid w:val="00E61A19"/>
    <w:rsid w:val="00E84CFE"/>
    <w:rsid w:val="00E934DD"/>
    <w:rsid w:val="00EC01B6"/>
    <w:rsid w:val="00EE2FCC"/>
    <w:rsid w:val="00F00C67"/>
    <w:rsid w:val="00FB5953"/>
    <w:rsid w:val="0398027E"/>
    <w:rsid w:val="0D1A541B"/>
    <w:rsid w:val="16C64303"/>
    <w:rsid w:val="1B097700"/>
    <w:rsid w:val="1C0D7E59"/>
    <w:rsid w:val="1C1D316C"/>
    <w:rsid w:val="23787414"/>
    <w:rsid w:val="24045F9D"/>
    <w:rsid w:val="2A067C1F"/>
    <w:rsid w:val="2CB42C56"/>
    <w:rsid w:val="356B4AF0"/>
    <w:rsid w:val="4F38399A"/>
    <w:rsid w:val="52E85275"/>
    <w:rsid w:val="61231160"/>
    <w:rsid w:val="6A7E73B6"/>
    <w:rsid w:val="71AE75B5"/>
    <w:rsid w:val="726F3F6D"/>
    <w:rsid w:val="73E3171A"/>
    <w:rsid w:val="778D0372"/>
    <w:rsid w:val="7E133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character" w:styleId="4">
    <w:name w:val="page number"/>
    <w:basedOn w:val="3"/>
    <w:semiHidden/>
    <w:unhideWhenUsed/>
    <w:qFormat/>
    <w:uiPriority w:val="99"/>
  </w:style>
  <w:style w:type="paragraph" w:styleId="6">
    <w:name w:val="List Paragraph"/>
    <w:basedOn w:val="1"/>
    <w:qFormat/>
    <w:uiPriority w:val="34"/>
    <w:pPr>
      <w:ind w:firstLine="420" w:firstLineChars="200"/>
    </w:pPr>
  </w:style>
  <w:style w:type="character" w:customStyle="1" w:styleId="7">
    <w:name w:val="页脚 字符"/>
    <w:basedOn w:val="3"/>
    <w:link w:val="2"/>
    <w:qFormat/>
    <w:uiPriority w:val="99"/>
    <w:rPr>
      <w:sz w:val="18"/>
      <w:szCs w:val="18"/>
    </w:rPr>
  </w:style>
  <w:style w:type="paragraph" w:customStyle="1" w:styleId="8">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399</Words>
  <Characters>2275</Characters>
  <Lines>18</Lines>
  <Paragraphs>5</Paragraphs>
  <TotalTime>0</TotalTime>
  <ScaleCrop>false</ScaleCrop>
  <LinksUpToDate>false</LinksUpToDate>
  <CharactersWithSpaces>2669</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2023-09-12T07:27:00Z</dcterms:created>
  <dc:creator>office user</dc:creator>
  <cp:lastModifiedBy>黄金波/办公室(行政审批处)/武汉市水务局</cp:lastModifiedBy>
  <dcterms:modified xsi:type="dcterms:W3CDTF">2025-12-24T00:54:53Z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D3AD8591D5EA4A5491054CB56242FE11_12</vt:lpwstr>
  </property>
</Properties>
</file>