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3333E" w:rsidRDefault="00D458DC">
      <w:pPr>
        <w:spacing w:line="500" w:lineRule="exact"/>
        <w:ind w:firstLine="482"/>
        <w:jc w:val="left"/>
        <w:rPr>
          <w:b/>
          <w:sz w:val="24"/>
          <w:szCs w:val="24"/>
        </w:rPr>
      </w:pPr>
      <w:bookmarkStart w:id="0" w:name="_Toc27669"/>
      <w:bookmarkStart w:id="1" w:name="_Toc28810"/>
      <w:bookmarkStart w:id="2" w:name="_Toc458524923"/>
      <w:bookmarkStart w:id="3" w:name="_Toc20860"/>
      <w:bookmarkStart w:id="4" w:name="OLE_LINK49"/>
      <w:r>
        <w:rPr>
          <w:rFonts w:hint="eastAsia"/>
          <w:b/>
          <w:sz w:val="24"/>
          <w:szCs w:val="24"/>
        </w:rPr>
        <w:t>附件</w:t>
      </w:r>
      <w:r>
        <w:rPr>
          <w:rFonts w:hint="eastAsia"/>
          <w:b/>
          <w:sz w:val="24"/>
          <w:szCs w:val="24"/>
        </w:rPr>
        <w:t xml:space="preserve">1 </w:t>
      </w:r>
    </w:p>
    <w:p w:rsidR="00C3333E" w:rsidRDefault="00D458DC">
      <w:pPr>
        <w:jc w:val="center"/>
        <w:rPr>
          <w:rFonts w:ascii="华文中宋" w:eastAsia="华文中宋" w:hAnsi="华文中宋" w:cs="华文中宋"/>
          <w:b/>
          <w:sz w:val="36"/>
          <w:szCs w:val="36"/>
        </w:rPr>
      </w:pPr>
      <w:bookmarkStart w:id="5" w:name="_GoBack"/>
      <w:r>
        <w:rPr>
          <w:rFonts w:ascii="华文中宋" w:eastAsia="华文中宋" w:hAnsi="华文中宋" w:cs="华文中宋" w:hint="eastAsia"/>
          <w:b/>
          <w:sz w:val="36"/>
          <w:szCs w:val="36"/>
        </w:rPr>
        <w:t>沙湖港及周边环境综合整治等PPP项目概况</w:t>
      </w:r>
    </w:p>
    <w:bookmarkEnd w:id="5"/>
    <w:p w:rsidR="00C3333E" w:rsidRDefault="00C3333E">
      <w:pPr>
        <w:autoSpaceDE w:val="0"/>
        <w:autoSpaceDN w:val="0"/>
        <w:adjustRightInd w:val="0"/>
        <w:spacing w:line="240" w:lineRule="exact"/>
        <w:ind w:firstLineChars="200" w:firstLine="640"/>
        <w:jc w:val="left"/>
        <w:rPr>
          <w:rFonts w:eastAsia="华文仿宋"/>
          <w:sz w:val="32"/>
          <w:szCs w:val="32"/>
        </w:rPr>
      </w:pPr>
    </w:p>
    <w:bookmarkEnd w:id="0"/>
    <w:bookmarkEnd w:id="1"/>
    <w:bookmarkEnd w:id="2"/>
    <w:bookmarkEnd w:id="3"/>
    <w:bookmarkEnd w:id="4"/>
    <w:p w:rsidR="00334B89" w:rsidRPr="00334B89" w:rsidRDefault="00334B89" w:rsidP="00334B89">
      <w:pPr>
        <w:pStyle w:val="a7"/>
        <w:numPr>
          <w:ilvl w:val="0"/>
          <w:numId w:val="1"/>
        </w:numPr>
        <w:autoSpaceDE w:val="0"/>
        <w:autoSpaceDN w:val="0"/>
        <w:adjustRightInd w:val="0"/>
        <w:ind w:firstLineChars="0"/>
        <w:jc w:val="left"/>
        <w:rPr>
          <w:rFonts w:ascii="黑体" w:eastAsia="黑体" w:hAnsi="黑体" w:cs="黑体"/>
          <w:sz w:val="28"/>
          <w:szCs w:val="28"/>
        </w:rPr>
      </w:pPr>
      <w:r w:rsidRPr="00334B89">
        <w:rPr>
          <w:rFonts w:ascii="黑体" w:eastAsia="黑体" w:hAnsi="黑体" w:cs="黑体" w:hint="eastAsia"/>
          <w:sz w:val="28"/>
          <w:szCs w:val="28"/>
        </w:rPr>
        <w:t>项目实施背景</w:t>
      </w:r>
    </w:p>
    <w:p w:rsidR="002C3EE5" w:rsidRPr="002C3EE5" w:rsidRDefault="002C3EE5" w:rsidP="002C3EE5">
      <w:pPr>
        <w:autoSpaceDE w:val="0"/>
        <w:autoSpaceDN w:val="0"/>
        <w:adjustRightInd w:val="0"/>
        <w:ind w:firstLineChars="200" w:firstLine="560"/>
        <w:jc w:val="left"/>
        <w:rPr>
          <w:rFonts w:eastAsia="华文仿宋"/>
          <w:sz w:val="28"/>
          <w:szCs w:val="28"/>
        </w:rPr>
      </w:pPr>
      <w:r w:rsidRPr="002C3EE5">
        <w:rPr>
          <w:rFonts w:eastAsia="华文仿宋" w:hint="eastAsia"/>
          <w:sz w:val="28"/>
          <w:szCs w:val="28"/>
        </w:rPr>
        <w:t>2012</w:t>
      </w:r>
      <w:r w:rsidRPr="002C3EE5">
        <w:rPr>
          <w:rFonts w:eastAsia="华文仿宋" w:hint="eastAsia"/>
          <w:sz w:val="28"/>
          <w:szCs w:val="28"/>
        </w:rPr>
        <w:t>年</w:t>
      </w:r>
      <w:r w:rsidRPr="002C3EE5">
        <w:rPr>
          <w:rFonts w:eastAsia="华文仿宋" w:hint="eastAsia"/>
          <w:sz w:val="28"/>
          <w:szCs w:val="28"/>
        </w:rPr>
        <w:t>4</w:t>
      </w:r>
      <w:r w:rsidRPr="002C3EE5">
        <w:rPr>
          <w:rFonts w:eastAsia="华文仿宋" w:hint="eastAsia"/>
          <w:sz w:val="28"/>
          <w:szCs w:val="28"/>
        </w:rPr>
        <w:t>月，《</w:t>
      </w:r>
      <w:r w:rsidRPr="002C3EE5">
        <w:rPr>
          <w:rFonts w:eastAsia="华文仿宋" w:hint="eastAsia"/>
          <w:sz w:val="28"/>
          <w:szCs w:val="28"/>
        </w:rPr>
        <w:t>2012</w:t>
      </w:r>
      <w:r w:rsidRPr="002C3EE5">
        <w:rPr>
          <w:rFonts w:eastAsia="华文仿宋" w:hint="eastAsia"/>
          <w:sz w:val="28"/>
          <w:szCs w:val="28"/>
        </w:rPr>
        <w:t>低碳城市与区域发展科技论坛》首次提出“海绵城市”概念。</w:t>
      </w:r>
      <w:r w:rsidRPr="002C3EE5">
        <w:rPr>
          <w:rFonts w:eastAsia="华文仿宋" w:hint="eastAsia"/>
          <w:sz w:val="28"/>
          <w:szCs w:val="28"/>
        </w:rPr>
        <w:t>2014</w:t>
      </w:r>
      <w:r w:rsidRPr="002C3EE5">
        <w:rPr>
          <w:rFonts w:eastAsia="华文仿宋" w:hint="eastAsia"/>
          <w:sz w:val="28"/>
          <w:szCs w:val="28"/>
        </w:rPr>
        <w:t>年</w:t>
      </w:r>
      <w:r w:rsidRPr="002C3EE5">
        <w:rPr>
          <w:rFonts w:eastAsia="华文仿宋" w:hint="eastAsia"/>
          <w:sz w:val="28"/>
          <w:szCs w:val="28"/>
        </w:rPr>
        <w:t>12</w:t>
      </w:r>
      <w:r w:rsidRPr="002C3EE5">
        <w:rPr>
          <w:rFonts w:eastAsia="华文仿宋" w:hint="eastAsia"/>
          <w:sz w:val="28"/>
          <w:szCs w:val="28"/>
        </w:rPr>
        <w:t>月</w:t>
      </w:r>
      <w:r w:rsidRPr="002C3EE5">
        <w:rPr>
          <w:rFonts w:eastAsia="华文仿宋" w:hint="eastAsia"/>
          <w:sz w:val="28"/>
          <w:szCs w:val="28"/>
        </w:rPr>
        <w:t>31</w:t>
      </w:r>
      <w:r w:rsidRPr="002C3EE5">
        <w:rPr>
          <w:rFonts w:eastAsia="华文仿宋" w:hint="eastAsia"/>
          <w:sz w:val="28"/>
          <w:szCs w:val="28"/>
        </w:rPr>
        <w:t>日，根据习近平总书记关于“加强海绵城市建设”的讲话精神和近期中央经济工作会要求，财政部、住房城乡建设部、水利部决定开展中央财政支持海绵城市建设试点工作。</w:t>
      </w:r>
    </w:p>
    <w:p w:rsidR="002C3EE5" w:rsidRPr="002C3EE5" w:rsidRDefault="002C3EE5" w:rsidP="002C3EE5">
      <w:pPr>
        <w:autoSpaceDE w:val="0"/>
        <w:autoSpaceDN w:val="0"/>
        <w:adjustRightInd w:val="0"/>
        <w:ind w:firstLineChars="200" w:firstLine="560"/>
        <w:jc w:val="left"/>
        <w:rPr>
          <w:rFonts w:eastAsia="华文仿宋"/>
          <w:sz w:val="28"/>
          <w:szCs w:val="28"/>
        </w:rPr>
      </w:pPr>
      <w:r w:rsidRPr="002C3EE5">
        <w:rPr>
          <w:rFonts w:eastAsia="华文仿宋" w:hint="eastAsia"/>
          <w:sz w:val="28"/>
          <w:szCs w:val="28"/>
        </w:rPr>
        <w:t>2015</w:t>
      </w:r>
      <w:r w:rsidRPr="002C3EE5">
        <w:rPr>
          <w:rFonts w:eastAsia="华文仿宋" w:hint="eastAsia"/>
          <w:sz w:val="28"/>
          <w:szCs w:val="28"/>
        </w:rPr>
        <w:t>年</w:t>
      </w:r>
      <w:r w:rsidRPr="002C3EE5">
        <w:rPr>
          <w:rFonts w:eastAsia="华文仿宋" w:hint="eastAsia"/>
          <w:sz w:val="28"/>
          <w:szCs w:val="28"/>
        </w:rPr>
        <w:t>4</w:t>
      </w:r>
      <w:r w:rsidRPr="002C3EE5">
        <w:rPr>
          <w:rFonts w:eastAsia="华文仿宋" w:hint="eastAsia"/>
          <w:sz w:val="28"/>
          <w:szCs w:val="28"/>
        </w:rPr>
        <w:t>月，武汉正式成为首批</w:t>
      </w:r>
      <w:r w:rsidRPr="002C3EE5">
        <w:rPr>
          <w:rFonts w:eastAsia="华文仿宋" w:hint="eastAsia"/>
          <w:sz w:val="28"/>
          <w:szCs w:val="28"/>
        </w:rPr>
        <w:t>16</w:t>
      </w:r>
      <w:r w:rsidRPr="002C3EE5">
        <w:rPr>
          <w:rFonts w:eastAsia="华文仿宋" w:hint="eastAsia"/>
          <w:sz w:val="28"/>
          <w:szCs w:val="28"/>
        </w:rPr>
        <w:t>个“海绵城市”建设试点城市之一。根据《武汉市海绵城市建设试点工作实施方案》，选定青山和四新两区作为武汉市海绵城市建设示范区。</w:t>
      </w:r>
      <w:r w:rsidRPr="002C3EE5">
        <w:rPr>
          <w:rFonts w:eastAsia="华文仿宋" w:hint="eastAsia"/>
          <w:sz w:val="28"/>
          <w:szCs w:val="28"/>
        </w:rPr>
        <w:t>2016</w:t>
      </w:r>
      <w:r w:rsidRPr="002C3EE5">
        <w:rPr>
          <w:rFonts w:eastAsia="华文仿宋" w:hint="eastAsia"/>
          <w:sz w:val="28"/>
          <w:szCs w:val="28"/>
        </w:rPr>
        <w:t>年</w:t>
      </w:r>
      <w:r w:rsidRPr="002C3EE5">
        <w:rPr>
          <w:rFonts w:eastAsia="华文仿宋" w:hint="eastAsia"/>
          <w:sz w:val="28"/>
          <w:szCs w:val="28"/>
        </w:rPr>
        <w:t>10</w:t>
      </w:r>
      <w:r w:rsidRPr="002C3EE5">
        <w:rPr>
          <w:rFonts w:eastAsia="华文仿宋" w:hint="eastAsia"/>
          <w:sz w:val="28"/>
          <w:szCs w:val="28"/>
        </w:rPr>
        <w:t>月，为确保全市水利灾后恢复重建各项工程有序推进，武汉市人民政府办公厅印发全市灾后水利建设项目计划表（武政办</w:t>
      </w:r>
      <w:r w:rsidRPr="002C3EE5">
        <w:rPr>
          <w:rFonts w:eastAsia="华文仿宋" w:hint="eastAsia"/>
          <w:sz w:val="28"/>
          <w:szCs w:val="28"/>
        </w:rPr>
        <w:t>[2016]142</w:t>
      </w:r>
      <w:r w:rsidRPr="002C3EE5">
        <w:rPr>
          <w:rFonts w:eastAsia="华文仿宋" w:hint="eastAsia"/>
          <w:sz w:val="28"/>
          <w:szCs w:val="28"/>
        </w:rPr>
        <w:t>号）。沙湖港东段（冶金大道</w:t>
      </w:r>
      <w:r w:rsidRPr="002C3EE5">
        <w:rPr>
          <w:rFonts w:eastAsia="华文仿宋" w:hint="eastAsia"/>
          <w:sz w:val="28"/>
          <w:szCs w:val="28"/>
        </w:rPr>
        <w:t>-</w:t>
      </w:r>
      <w:r w:rsidRPr="002C3EE5">
        <w:rPr>
          <w:rFonts w:eastAsia="华文仿宋" w:hint="eastAsia"/>
          <w:sz w:val="28"/>
          <w:szCs w:val="28"/>
        </w:rPr>
        <w:t>新沟渠）综合整治工程位列其中，并纳入海绵城市建设计划。</w:t>
      </w:r>
    </w:p>
    <w:p w:rsidR="002C3EE5" w:rsidRPr="002C3EE5" w:rsidRDefault="002C3EE5" w:rsidP="002C3EE5">
      <w:pPr>
        <w:autoSpaceDE w:val="0"/>
        <w:autoSpaceDN w:val="0"/>
        <w:adjustRightInd w:val="0"/>
        <w:ind w:firstLineChars="200" w:firstLine="560"/>
        <w:jc w:val="left"/>
        <w:rPr>
          <w:rFonts w:eastAsia="华文仿宋"/>
          <w:sz w:val="28"/>
          <w:szCs w:val="28"/>
        </w:rPr>
      </w:pPr>
      <w:r w:rsidRPr="002C3EE5">
        <w:rPr>
          <w:rFonts w:eastAsia="华文仿宋" w:hint="eastAsia"/>
          <w:sz w:val="28"/>
          <w:szCs w:val="28"/>
        </w:rPr>
        <w:t>目前，沙湖港沿线多段周边环境复杂，生活污水直排渠道，使得沙湖港实质上成为了一条“排污河”。由于河道常年水量较小，流速较慢，河道中的有机污泥沉降在河底，形成较高的淤泥层，淤泥厌氧发酵导致了河道水质较差、臭味溢出，社会影响较差，严重影响河道两岸居民的生活，制约沿岸地区的长远发展。</w:t>
      </w:r>
    </w:p>
    <w:p w:rsidR="002C3EE5" w:rsidRPr="002C3EE5" w:rsidRDefault="002C3EE5" w:rsidP="002C3EE5">
      <w:pPr>
        <w:autoSpaceDE w:val="0"/>
        <w:autoSpaceDN w:val="0"/>
        <w:adjustRightInd w:val="0"/>
        <w:ind w:firstLineChars="200" w:firstLine="560"/>
        <w:jc w:val="left"/>
        <w:rPr>
          <w:rFonts w:eastAsia="华文仿宋"/>
          <w:sz w:val="28"/>
          <w:szCs w:val="28"/>
        </w:rPr>
      </w:pPr>
      <w:r w:rsidRPr="002C3EE5">
        <w:rPr>
          <w:rFonts w:eastAsia="华文仿宋" w:hint="eastAsia"/>
          <w:sz w:val="28"/>
          <w:szCs w:val="28"/>
        </w:rPr>
        <w:t>为达到《武汉市海绵城市试点建设三年实施计划（</w:t>
      </w:r>
      <w:r w:rsidRPr="002C3EE5">
        <w:rPr>
          <w:rFonts w:eastAsia="华文仿宋" w:hint="eastAsia"/>
          <w:sz w:val="28"/>
          <w:szCs w:val="28"/>
        </w:rPr>
        <w:t>2015</w:t>
      </w:r>
      <w:r w:rsidRPr="002C3EE5">
        <w:rPr>
          <w:rFonts w:eastAsia="华文仿宋" w:hint="eastAsia"/>
          <w:sz w:val="28"/>
          <w:szCs w:val="28"/>
        </w:rPr>
        <w:t>年</w:t>
      </w:r>
      <w:r w:rsidRPr="002C3EE5">
        <w:rPr>
          <w:rFonts w:eastAsia="华文仿宋" w:hint="eastAsia"/>
          <w:sz w:val="28"/>
          <w:szCs w:val="28"/>
        </w:rPr>
        <w:t>-2017</w:t>
      </w:r>
      <w:r w:rsidRPr="002C3EE5">
        <w:rPr>
          <w:rFonts w:eastAsia="华文仿宋" w:hint="eastAsia"/>
          <w:sz w:val="28"/>
          <w:szCs w:val="28"/>
        </w:rPr>
        <w:t>年）》（武汉市人民政府，</w:t>
      </w:r>
      <w:r w:rsidRPr="002C3EE5">
        <w:rPr>
          <w:rFonts w:eastAsia="华文仿宋" w:hint="eastAsia"/>
          <w:sz w:val="28"/>
          <w:szCs w:val="28"/>
        </w:rPr>
        <w:t>2015</w:t>
      </w:r>
      <w:r w:rsidRPr="002C3EE5">
        <w:rPr>
          <w:rFonts w:eastAsia="华文仿宋" w:hint="eastAsia"/>
          <w:sz w:val="28"/>
          <w:szCs w:val="28"/>
        </w:rPr>
        <w:t>年）的建设目标，</w:t>
      </w:r>
      <w:proofErr w:type="gramStart"/>
      <w:r w:rsidRPr="002C3EE5">
        <w:rPr>
          <w:rFonts w:eastAsia="华文仿宋" w:hint="eastAsia"/>
          <w:sz w:val="28"/>
          <w:szCs w:val="28"/>
        </w:rPr>
        <w:t>恢复此</w:t>
      </w:r>
      <w:proofErr w:type="gramEnd"/>
      <w:r w:rsidRPr="002C3EE5">
        <w:rPr>
          <w:rFonts w:eastAsia="华文仿宋" w:hint="eastAsia"/>
          <w:sz w:val="28"/>
          <w:szCs w:val="28"/>
        </w:rPr>
        <w:t>河道两岸的生态景观，满足人们休闲生活的需要，提升城市环境景观，有必要对沙湖港</w:t>
      </w:r>
      <w:r w:rsidRPr="002C3EE5">
        <w:rPr>
          <w:rFonts w:eastAsia="华文仿宋" w:hint="eastAsia"/>
          <w:sz w:val="28"/>
          <w:szCs w:val="28"/>
        </w:rPr>
        <w:lastRenderedPageBreak/>
        <w:t>及周边环境进行综合治理，从而彻底改善整个流域的生态环境。</w:t>
      </w:r>
    </w:p>
    <w:p w:rsidR="00334B89" w:rsidRPr="002C3EE5" w:rsidRDefault="002C3EE5" w:rsidP="002C3EE5">
      <w:pPr>
        <w:autoSpaceDE w:val="0"/>
        <w:autoSpaceDN w:val="0"/>
        <w:adjustRightInd w:val="0"/>
        <w:ind w:firstLineChars="200" w:firstLine="560"/>
        <w:jc w:val="left"/>
        <w:rPr>
          <w:rFonts w:eastAsia="华文仿宋"/>
          <w:sz w:val="28"/>
          <w:szCs w:val="28"/>
        </w:rPr>
      </w:pPr>
      <w:r w:rsidRPr="002C3EE5">
        <w:rPr>
          <w:rFonts w:eastAsia="华文仿宋" w:hint="eastAsia"/>
          <w:sz w:val="28"/>
          <w:szCs w:val="28"/>
        </w:rPr>
        <w:t>在财政部推行基础设施及公用事业领域“政府和社会资本合作模式”（简称“</w:t>
      </w:r>
      <w:r w:rsidRPr="002C3EE5">
        <w:rPr>
          <w:rFonts w:eastAsia="华文仿宋" w:hint="eastAsia"/>
          <w:sz w:val="28"/>
          <w:szCs w:val="28"/>
        </w:rPr>
        <w:t>PPP</w:t>
      </w:r>
      <w:r w:rsidRPr="002C3EE5">
        <w:rPr>
          <w:rFonts w:eastAsia="华文仿宋" w:hint="eastAsia"/>
          <w:sz w:val="28"/>
          <w:szCs w:val="28"/>
        </w:rPr>
        <w:t>”）的大背景下，武汉市政府启动了沙湖港及周边环境综合整治等</w:t>
      </w:r>
      <w:r w:rsidRPr="002C3EE5">
        <w:rPr>
          <w:rFonts w:eastAsia="华文仿宋" w:hint="eastAsia"/>
          <w:sz w:val="28"/>
          <w:szCs w:val="28"/>
        </w:rPr>
        <w:t>PPP</w:t>
      </w:r>
      <w:r w:rsidRPr="002C3EE5">
        <w:rPr>
          <w:rFonts w:eastAsia="华文仿宋" w:hint="eastAsia"/>
          <w:sz w:val="28"/>
          <w:szCs w:val="28"/>
        </w:rPr>
        <w:t>项目</w:t>
      </w:r>
    </w:p>
    <w:p w:rsidR="00C3333E" w:rsidRDefault="00D458DC" w:rsidP="00334B89">
      <w:pPr>
        <w:pStyle w:val="a7"/>
        <w:numPr>
          <w:ilvl w:val="0"/>
          <w:numId w:val="1"/>
        </w:numPr>
        <w:autoSpaceDE w:val="0"/>
        <w:autoSpaceDN w:val="0"/>
        <w:adjustRightInd w:val="0"/>
        <w:ind w:firstLineChars="0"/>
        <w:jc w:val="left"/>
        <w:rPr>
          <w:rFonts w:ascii="黑体" w:eastAsia="黑体" w:hAnsi="黑体" w:cs="黑体"/>
          <w:sz w:val="28"/>
          <w:szCs w:val="28"/>
        </w:rPr>
      </w:pPr>
      <w:r>
        <w:rPr>
          <w:rFonts w:ascii="黑体" w:eastAsia="黑体" w:hAnsi="黑体" w:cs="黑体" w:hint="eastAsia"/>
          <w:sz w:val="28"/>
          <w:szCs w:val="28"/>
        </w:rPr>
        <w:t>项目基本情况</w:t>
      </w:r>
    </w:p>
    <w:p w:rsidR="00162656" w:rsidRPr="00162656" w:rsidRDefault="00D458DC" w:rsidP="00162656">
      <w:pPr>
        <w:pStyle w:val="a7"/>
        <w:numPr>
          <w:ilvl w:val="0"/>
          <w:numId w:val="2"/>
        </w:numPr>
        <w:autoSpaceDE w:val="0"/>
        <w:autoSpaceDN w:val="0"/>
        <w:adjustRightInd w:val="0"/>
        <w:ind w:firstLineChars="0"/>
        <w:jc w:val="left"/>
        <w:rPr>
          <w:rFonts w:ascii="华文楷体" w:eastAsia="华文楷体" w:hAnsi="华文楷体" w:cs="华文楷体"/>
          <w:sz w:val="28"/>
          <w:szCs w:val="28"/>
        </w:rPr>
      </w:pPr>
      <w:r w:rsidRPr="00162656">
        <w:rPr>
          <w:rFonts w:ascii="华文楷体" w:eastAsia="华文楷体" w:hAnsi="华文楷体" w:cs="华文楷体" w:hint="eastAsia"/>
          <w:sz w:val="28"/>
          <w:szCs w:val="28"/>
        </w:rPr>
        <w:t>建设内容</w:t>
      </w:r>
    </w:p>
    <w:p w:rsidR="00162656" w:rsidRDefault="00D458DC" w:rsidP="00162656">
      <w:pPr>
        <w:ind w:firstLine="480"/>
        <w:rPr>
          <w:rFonts w:eastAsia="华文仿宋"/>
          <w:sz w:val="28"/>
          <w:szCs w:val="28"/>
        </w:rPr>
      </w:pPr>
      <w:r>
        <w:rPr>
          <w:rFonts w:eastAsia="华文仿宋" w:hint="eastAsia"/>
          <w:sz w:val="28"/>
          <w:szCs w:val="28"/>
        </w:rPr>
        <w:t>沙湖港及周边环境综合整治等</w:t>
      </w:r>
      <w:r>
        <w:rPr>
          <w:rFonts w:eastAsia="华文仿宋" w:hint="eastAsia"/>
          <w:sz w:val="28"/>
          <w:szCs w:val="28"/>
        </w:rPr>
        <w:t>PPP</w:t>
      </w:r>
      <w:r>
        <w:rPr>
          <w:rFonts w:eastAsia="华文仿宋" w:hint="eastAsia"/>
          <w:sz w:val="28"/>
          <w:szCs w:val="28"/>
        </w:rPr>
        <w:t>项目，包含沙湖港及周边环境综合整治工程、矶头山公园海绵化改造工程、三环线游园海绵化改造工程三个子项目。</w:t>
      </w:r>
      <w:r w:rsidR="002C3EE5" w:rsidRPr="002C3EE5">
        <w:rPr>
          <w:rFonts w:eastAsia="华文仿宋" w:hint="eastAsia"/>
          <w:sz w:val="28"/>
          <w:szCs w:val="28"/>
        </w:rPr>
        <w:t>其中，沙湖港及周边环境综合整治工程包含沙湖</w:t>
      </w:r>
      <w:proofErr w:type="gramStart"/>
      <w:r w:rsidR="002C3EE5" w:rsidRPr="002C3EE5">
        <w:rPr>
          <w:rFonts w:eastAsia="华文仿宋" w:hint="eastAsia"/>
          <w:sz w:val="28"/>
          <w:szCs w:val="28"/>
        </w:rPr>
        <w:t>港综合</w:t>
      </w:r>
      <w:proofErr w:type="gramEnd"/>
      <w:r w:rsidR="002C3EE5" w:rsidRPr="002C3EE5">
        <w:rPr>
          <w:rFonts w:eastAsia="华文仿宋" w:hint="eastAsia"/>
          <w:sz w:val="28"/>
          <w:szCs w:val="28"/>
        </w:rPr>
        <w:t>整治、两港海绵示范带两大部分，其建设集海绵城市建设和景观游憩于一体，是对海绵城市建设理念的普及和推广，也是对海绵城市科技的应用和展示，项目建成后将有效地提升市民对于海绵城市建设的积极性和自觉性，极大地促进海绵城市示范区的建设，同时也有助于武汉作为“全面创新改革试验区”实现创新驱动发展转型的目标。因此，沙湖港及周边环境综合整治工程被列入武汉市</w:t>
      </w:r>
      <w:r w:rsidR="002C3EE5" w:rsidRPr="002C3EE5">
        <w:rPr>
          <w:rFonts w:eastAsia="华文仿宋" w:hint="eastAsia"/>
          <w:sz w:val="28"/>
          <w:szCs w:val="28"/>
        </w:rPr>
        <w:t>2016</w:t>
      </w:r>
      <w:r w:rsidR="002C3EE5" w:rsidRPr="002C3EE5">
        <w:rPr>
          <w:rFonts w:eastAsia="华文仿宋" w:hint="eastAsia"/>
          <w:sz w:val="28"/>
          <w:szCs w:val="28"/>
        </w:rPr>
        <w:t>年第二批海绵城市建设试点项目投资计划。</w:t>
      </w:r>
      <w:r w:rsidR="002C3EE5" w:rsidRPr="002C3EE5">
        <w:rPr>
          <w:rFonts w:eastAsia="华文仿宋" w:hint="eastAsia"/>
          <w:sz w:val="28"/>
          <w:szCs w:val="28"/>
        </w:rPr>
        <w:t>2018</w:t>
      </w:r>
      <w:r w:rsidR="002C3EE5" w:rsidRPr="002C3EE5">
        <w:rPr>
          <w:rFonts w:eastAsia="华文仿宋" w:hint="eastAsia"/>
          <w:sz w:val="28"/>
          <w:szCs w:val="28"/>
        </w:rPr>
        <w:t>年</w:t>
      </w:r>
      <w:r w:rsidR="002C3EE5" w:rsidRPr="002C3EE5">
        <w:rPr>
          <w:rFonts w:eastAsia="华文仿宋" w:hint="eastAsia"/>
          <w:sz w:val="28"/>
          <w:szCs w:val="28"/>
        </w:rPr>
        <w:t>2</w:t>
      </w:r>
      <w:r w:rsidR="002C3EE5" w:rsidRPr="002C3EE5">
        <w:rPr>
          <w:rFonts w:eastAsia="华文仿宋" w:hint="eastAsia"/>
          <w:sz w:val="28"/>
          <w:szCs w:val="28"/>
        </w:rPr>
        <w:t>月，武汉市人民政府同意此项目采用</w:t>
      </w:r>
      <w:r w:rsidR="002C3EE5" w:rsidRPr="002C3EE5">
        <w:rPr>
          <w:rFonts w:eastAsia="华文仿宋" w:hint="eastAsia"/>
          <w:sz w:val="28"/>
          <w:szCs w:val="28"/>
        </w:rPr>
        <w:t>PPP</w:t>
      </w:r>
      <w:r w:rsidR="002C3EE5" w:rsidRPr="002C3EE5">
        <w:rPr>
          <w:rFonts w:eastAsia="华文仿宋" w:hint="eastAsia"/>
          <w:sz w:val="28"/>
          <w:szCs w:val="28"/>
        </w:rPr>
        <w:t>模式实施建设，并确定由武汉市水</w:t>
      </w:r>
      <w:proofErr w:type="gramStart"/>
      <w:r w:rsidR="002C3EE5" w:rsidRPr="002C3EE5">
        <w:rPr>
          <w:rFonts w:eastAsia="华文仿宋" w:hint="eastAsia"/>
          <w:sz w:val="28"/>
          <w:szCs w:val="28"/>
        </w:rPr>
        <w:t>务</w:t>
      </w:r>
      <w:proofErr w:type="gramEnd"/>
      <w:r w:rsidR="002C3EE5" w:rsidRPr="002C3EE5">
        <w:rPr>
          <w:rFonts w:eastAsia="华文仿宋" w:hint="eastAsia"/>
          <w:sz w:val="28"/>
          <w:szCs w:val="28"/>
        </w:rPr>
        <w:t>局作为该</w:t>
      </w:r>
      <w:r w:rsidR="002C3EE5" w:rsidRPr="002C3EE5">
        <w:rPr>
          <w:rFonts w:eastAsia="华文仿宋" w:hint="eastAsia"/>
          <w:sz w:val="28"/>
          <w:szCs w:val="28"/>
        </w:rPr>
        <w:t>PPP</w:t>
      </w:r>
      <w:r w:rsidR="002C3EE5" w:rsidRPr="002C3EE5">
        <w:rPr>
          <w:rFonts w:eastAsia="华文仿宋" w:hint="eastAsia"/>
          <w:sz w:val="28"/>
          <w:szCs w:val="28"/>
        </w:rPr>
        <w:t>项目实施主体。引入合适的社会投资人，与政府方合作组建项目公司负责本项目的投资、融资、建设和运营。</w:t>
      </w:r>
    </w:p>
    <w:p w:rsidR="005C6762" w:rsidRPr="005C6762" w:rsidRDefault="005C6762" w:rsidP="005C6762">
      <w:pPr>
        <w:ind w:firstLine="480"/>
        <w:rPr>
          <w:rFonts w:eastAsia="华文仿宋"/>
          <w:sz w:val="28"/>
          <w:szCs w:val="28"/>
        </w:rPr>
      </w:pPr>
      <w:r w:rsidRPr="005C6762">
        <w:rPr>
          <w:rFonts w:eastAsia="华文仿宋" w:hint="eastAsia"/>
          <w:sz w:val="28"/>
          <w:szCs w:val="28"/>
        </w:rPr>
        <w:t>子项目</w:t>
      </w:r>
      <w:r w:rsidRPr="005C6762">
        <w:rPr>
          <w:rFonts w:eastAsia="华文仿宋" w:hint="eastAsia"/>
          <w:sz w:val="28"/>
          <w:szCs w:val="28"/>
        </w:rPr>
        <w:t>1</w:t>
      </w:r>
      <w:r>
        <w:rPr>
          <w:rFonts w:eastAsia="华文仿宋" w:hint="eastAsia"/>
          <w:sz w:val="28"/>
          <w:szCs w:val="28"/>
        </w:rPr>
        <w:t>沙湖港及周边环境综合整治工程</w:t>
      </w:r>
      <w:r w:rsidRPr="005C6762">
        <w:rPr>
          <w:rFonts w:eastAsia="华文仿宋" w:hint="eastAsia"/>
          <w:sz w:val="28"/>
          <w:szCs w:val="28"/>
        </w:rPr>
        <w:t>的运营内容</w:t>
      </w:r>
    </w:p>
    <w:p w:rsidR="005C6762" w:rsidRPr="005C6762" w:rsidRDefault="005C6762" w:rsidP="005C6762">
      <w:pPr>
        <w:ind w:firstLine="480"/>
        <w:rPr>
          <w:rFonts w:eastAsia="华文仿宋"/>
          <w:sz w:val="28"/>
          <w:szCs w:val="28"/>
        </w:rPr>
      </w:pPr>
      <w:r w:rsidRPr="005C6762">
        <w:rPr>
          <w:rFonts w:eastAsia="华文仿宋" w:hint="eastAsia"/>
          <w:sz w:val="28"/>
          <w:szCs w:val="28"/>
        </w:rPr>
        <w:t>(1)</w:t>
      </w:r>
      <w:r w:rsidRPr="005C6762">
        <w:rPr>
          <w:rFonts w:eastAsia="华文仿宋" w:hint="eastAsia"/>
          <w:sz w:val="28"/>
          <w:szCs w:val="28"/>
        </w:rPr>
        <w:tab/>
      </w:r>
      <w:r w:rsidRPr="005C6762">
        <w:rPr>
          <w:rFonts w:eastAsia="华文仿宋" w:hint="eastAsia"/>
          <w:sz w:val="28"/>
          <w:szCs w:val="28"/>
        </w:rPr>
        <w:t>污水处理设备运营；</w:t>
      </w:r>
    </w:p>
    <w:p w:rsidR="005C6762" w:rsidRPr="005C6762" w:rsidRDefault="005C6762" w:rsidP="005C6762">
      <w:pPr>
        <w:ind w:firstLine="480"/>
        <w:rPr>
          <w:rFonts w:eastAsia="华文仿宋"/>
          <w:sz w:val="28"/>
          <w:szCs w:val="28"/>
        </w:rPr>
      </w:pPr>
      <w:r w:rsidRPr="005C6762">
        <w:rPr>
          <w:rFonts w:eastAsia="华文仿宋" w:hint="eastAsia"/>
          <w:sz w:val="28"/>
          <w:szCs w:val="28"/>
        </w:rPr>
        <w:t>(2)</w:t>
      </w:r>
      <w:r w:rsidRPr="005C6762">
        <w:rPr>
          <w:rFonts w:eastAsia="华文仿宋" w:hint="eastAsia"/>
          <w:sz w:val="28"/>
          <w:szCs w:val="28"/>
        </w:rPr>
        <w:tab/>
      </w:r>
      <w:proofErr w:type="gramStart"/>
      <w:r w:rsidRPr="005C6762">
        <w:rPr>
          <w:rFonts w:eastAsia="华文仿宋" w:hint="eastAsia"/>
          <w:sz w:val="28"/>
          <w:szCs w:val="28"/>
        </w:rPr>
        <w:t>港渠清淤</w:t>
      </w:r>
      <w:proofErr w:type="gramEnd"/>
      <w:r w:rsidRPr="005C6762">
        <w:rPr>
          <w:rFonts w:eastAsia="华文仿宋" w:hint="eastAsia"/>
          <w:sz w:val="28"/>
          <w:szCs w:val="28"/>
        </w:rPr>
        <w:t>；</w:t>
      </w:r>
    </w:p>
    <w:p w:rsidR="005C6762" w:rsidRPr="005C6762" w:rsidRDefault="005C6762" w:rsidP="005C6762">
      <w:pPr>
        <w:ind w:firstLine="480"/>
        <w:rPr>
          <w:rFonts w:eastAsia="华文仿宋"/>
          <w:sz w:val="28"/>
          <w:szCs w:val="28"/>
        </w:rPr>
      </w:pPr>
      <w:r w:rsidRPr="005C6762">
        <w:rPr>
          <w:rFonts w:eastAsia="华文仿宋" w:hint="eastAsia"/>
          <w:sz w:val="28"/>
          <w:szCs w:val="28"/>
        </w:rPr>
        <w:lastRenderedPageBreak/>
        <w:t>(3)</w:t>
      </w:r>
      <w:r w:rsidRPr="005C6762">
        <w:rPr>
          <w:rFonts w:eastAsia="华文仿宋" w:hint="eastAsia"/>
          <w:sz w:val="28"/>
          <w:szCs w:val="28"/>
        </w:rPr>
        <w:tab/>
      </w:r>
      <w:r w:rsidRPr="005C6762">
        <w:rPr>
          <w:rFonts w:eastAsia="华文仿宋" w:hint="eastAsia"/>
          <w:sz w:val="28"/>
          <w:szCs w:val="28"/>
        </w:rPr>
        <w:t>水质养护；</w:t>
      </w:r>
    </w:p>
    <w:p w:rsidR="005C6762" w:rsidRPr="005C6762" w:rsidRDefault="005C6762" w:rsidP="005C6762">
      <w:pPr>
        <w:ind w:firstLine="480"/>
        <w:rPr>
          <w:rFonts w:eastAsia="华文仿宋"/>
          <w:sz w:val="28"/>
          <w:szCs w:val="28"/>
        </w:rPr>
      </w:pPr>
      <w:r w:rsidRPr="005C6762">
        <w:rPr>
          <w:rFonts w:eastAsia="华文仿宋" w:hint="eastAsia"/>
          <w:sz w:val="28"/>
          <w:szCs w:val="28"/>
        </w:rPr>
        <w:t>(4)</w:t>
      </w:r>
      <w:r w:rsidRPr="005C6762">
        <w:rPr>
          <w:rFonts w:eastAsia="华文仿宋" w:hint="eastAsia"/>
          <w:sz w:val="28"/>
          <w:szCs w:val="28"/>
        </w:rPr>
        <w:tab/>
      </w:r>
      <w:r w:rsidRPr="005C6762">
        <w:rPr>
          <w:rFonts w:eastAsia="华文仿宋" w:hint="eastAsia"/>
          <w:sz w:val="28"/>
          <w:szCs w:val="28"/>
        </w:rPr>
        <w:t>基础设施维养；</w:t>
      </w:r>
    </w:p>
    <w:p w:rsidR="005C6762" w:rsidRPr="005C6762" w:rsidRDefault="005C6762" w:rsidP="005C6762">
      <w:pPr>
        <w:ind w:firstLine="480"/>
        <w:rPr>
          <w:rFonts w:eastAsia="华文仿宋"/>
          <w:sz w:val="28"/>
          <w:szCs w:val="28"/>
        </w:rPr>
      </w:pPr>
      <w:r w:rsidRPr="005C6762">
        <w:rPr>
          <w:rFonts w:eastAsia="华文仿宋" w:hint="eastAsia"/>
          <w:sz w:val="28"/>
          <w:szCs w:val="28"/>
        </w:rPr>
        <w:t>(5)</w:t>
      </w:r>
      <w:r w:rsidRPr="005C6762">
        <w:rPr>
          <w:rFonts w:eastAsia="华文仿宋" w:hint="eastAsia"/>
          <w:sz w:val="28"/>
          <w:szCs w:val="28"/>
        </w:rPr>
        <w:tab/>
      </w:r>
      <w:r w:rsidRPr="005C6762">
        <w:rPr>
          <w:rFonts w:eastAsia="华文仿宋" w:hint="eastAsia"/>
          <w:sz w:val="28"/>
          <w:szCs w:val="28"/>
        </w:rPr>
        <w:t>桥梁维养；</w:t>
      </w:r>
    </w:p>
    <w:p w:rsidR="005C6762" w:rsidRPr="005C6762" w:rsidRDefault="005C6762" w:rsidP="005C6762">
      <w:pPr>
        <w:ind w:firstLine="480"/>
        <w:rPr>
          <w:rFonts w:eastAsia="华文仿宋"/>
          <w:sz w:val="28"/>
          <w:szCs w:val="28"/>
        </w:rPr>
      </w:pPr>
      <w:r w:rsidRPr="005C6762">
        <w:rPr>
          <w:rFonts w:eastAsia="华文仿宋" w:hint="eastAsia"/>
          <w:sz w:val="28"/>
          <w:szCs w:val="28"/>
        </w:rPr>
        <w:t>(6)</w:t>
      </w:r>
      <w:r w:rsidRPr="005C6762">
        <w:rPr>
          <w:rFonts w:eastAsia="华文仿宋" w:hint="eastAsia"/>
          <w:sz w:val="28"/>
          <w:szCs w:val="28"/>
        </w:rPr>
        <w:tab/>
      </w:r>
      <w:r w:rsidRPr="005C6762">
        <w:rPr>
          <w:rFonts w:eastAsia="华文仿宋" w:hint="eastAsia"/>
          <w:sz w:val="28"/>
          <w:szCs w:val="28"/>
        </w:rPr>
        <w:t>园林管养；</w:t>
      </w:r>
    </w:p>
    <w:p w:rsidR="005C6762" w:rsidRDefault="005C6762" w:rsidP="005C6762">
      <w:pPr>
        <w:ind w:firstLine="480"/>
        <w:rPr>
          <w:rFonts w:eastAsia="华文仿宋"/>
          <w:sz w:val="28"/>
          <w:szCs w:val="28"/>
        </w:rPr>
      </w:pPr>
      <w:r w:rsidRPr="005C6762">
        <w:rPr>
          <w:rFonts w:eastAsia="华文仿宋" w:hint="eastAsia"/>
          <w:sz w:val="28"/>
          <w:szCs w:val="28"/>
        </w:rPr>
        <w:t>(7)</w:t>
      </w:r>
      <w:r w:rsidRPr="005C6762">
        <w:rPr>
          <w:rFonts w:eastAsia="华文仿宋" w:hint="eastAsia"/>
          <w:sz w:val="28"/>
          <w:szCs w:val="28"/>
        </w:rPr>
        <w:tab/>
      </w:r>
      <w:r w:rsidRPr="005C6762">
        <w:rPr>
          <w:rFonts w:eastAsia="华文仿宋" w:hint="eastAsia"/>
          <w:sz w:val="28"/>
          <w:szCs w:val="28"/>
        </w:rPr>
        <w:t>配套商业部分的运营。</w:t>
      </w:r>
    </w:p>
    <w:p w:rsidR="005C6762" w:rsidRPr="005C6762" w:rsidRDefault="005C6762" w:rsidP="005C6762">
      <w:pPr>
        <w:ind w:firstLine="480"/>
        <w:rPr>
          <w:rFonts w:eastAsia="华文仿宋"/>
          <w:sz w:val="28"/>
          <w:szCs w:val="28"/>
        </w:rPr>
      </w:pPr>
      <w:r w:rsidRPr="005C6762">
        <w:rPr>
          <w:rFonts w:eastAsia="华文仿宋" w:hint="eastAsia"/>
          <w:sz w:val="28"/>
          <w:szCs w:val="28"/>
        </w:rPr>
        <w:t>子项目</w:t>
      </w:r>
      <w:r>
        <w:rPr>
          <w:rFonts w:eastAsia="华文仿宋" w:hint="eastAsia"/>
          <w:sz w:val="28"/>
          <w:szCs w:val="28"/>
        </w:rPr>
        <w:t>2</w:t>
      </w:r>
      <w:r>
        <w:rPr>
          <w:rFonts w:eastAsia="华文仿宋" w:hint="eastAsia"/>
          <w:sz w:val="28"/>
          <w:szCs w:val="28"/>
        </w:rPr>
        <w:t>、</w:t>
      </w:r>
      <w:r>
        <w:rPr>
          <w:rFonts w:eastAsia="华文仿宋" w:hint="eastAsia"/>
          <w:sz w:val="28"/>
          <w:szCs w:val="28"/>
        </w:rPr>
        <w:t>3</w:t>
      </w:r>
      <w:r>
        <w:rPr>
          <w:rFonts w:eastAsia="华文仿宋" w:hint="eastAsia"/>
          <w:sz w:val="28"/>
          <w:szCs w:val="28"/>
        </w:rPr>
        <w:t>矶头山公园海绵化改造工程、三环线游园海绵化改造工程的</w:t>
      </w:r>
      <w:r w:rsidRPr="005C6762">
        <w:rPr>
          <w:rFonts w:eastAsia="华文仿宋" w:hint="eastAsia"/>
          <w:sz w:val="28"/>
          <w:szCs w:val="28"/>
        </w:rPr>
        <w:t>运营内容</w:t>
      </w:r>
    </w:p>
    <w:p w:rsidR="005C6762" w:rsidRPr="005C6762" w:rsidRDefault="005C6762" w:rsidP="005C6762">
      <w:pPr>
        <w:ind w:firstLine="480"/>
        <w:rPr>
          <w:rFonts w:eastAsia="华文仿宋"/>
          <w:sz w:val="28"/>
          <w:szCs w:val="28"/>
        </w:rPr>
      </w:pPr>
      <w:r w:rsidRPr="005C6762">
        <w:rPr>
          <w:rFonts w:eastAsia="华文仿宋" w:hint="eastAsia"/>
          <w:sz w:val="28"/>
          <w:szCs w:val="28"/>
        </w:rPr>
        <w:t>在本项目运营期间，项目公司需负责工程红线范围内各项设施运行维护工作，包括但不局限于下述内容：</w:t>
      </w:r>
    </w:p>
    <w:p w:rsidR="005C6762" w:rsidRPr="005C6762" w:rsidRDefault="005C6762" w:rsidP="005C6762">
      <w:pPr>
        <w:ind w:firstLine="480"/>
        <w:rPr>
          <w:rFonts w:eastAsia="华文仿宋"/>
          <w:sz w:val="28"/>
          <w:szCs w:val="28"/>
        </w:rPr>
      </w:pPr>
      <w:r w:rsidRPr="005C6762">
        <w:rPr>
          <w:rFonts w:eastAsia="华文仿宋" w:hint="eastAsia"/>
          <w:sz w:val="28"/>
          <w:szCs w:val="28"/>
        </w:rPr>
        <w:t>（</w:t>
      </w:r>
      <w:r w:rsidRPr="005C6762">
        <w:rPr>
          <w:rFonts w:eastAsia="华文仿宋" w:hint="eastAsia"/>
          <w:sz w:val="28"/>
          <w:szCs w:val="28"/>
        </w:rPr>
        <w:t>1</w:t>
      </w:r>
      <w:r w:rsidRPr="005C6762">
        <w:rPr>
          <w:rFonts w:eastAsia="华文仿宋" w:hint="eastAsia"/>
          <w:sz w:val="28"/>
          <w:szCs w:val="28"/>
        </w:rPr>
        <w:t>）符合《武汉市海绵城市建设试点城市实施方案》（武汉市人民政府，</w:t>
      </w:r>
      <w:r w:rsidRPr="005C6762">
        <w:rPr>
          <w:rFonts w:eastAsia="华文仿宋" w:hint="eastAsia"/>
          <w:sz w:val="28"/>
          <w:szCs w:val="28"/>
        </w:rPr>
        <w:t>2015</w:t>
      </w:r>
      <w:r w:rsidRPr="005C6762">
        <w:rPr>
          <w:rFonts w:eastAsia="华文仿宋" w:hint="eastAsia"/>
          <w:sz w:val="28"/>
          <w:szCs w:val="28"/>
        </w:rPr>
        <w:t>年）、《武汉市城市市政公用和其他工程设施规划管理技术规定》（武汉市人民政</w:t>
      </w:r>
      <w:r w:rsidRPr="005C6762">
        <w:rPr>
          <w:rFonts w:eastAsia="华文仿宋" w:hint="eastAsia"/>
          <w:sz w:val="28"/>
          <w:szCs w:val="28"/>
        </w:rPr>
        <w:t xml:space="preserve"> </w:t>
      </w:r>
      <w:r w:rsidRPr="005C6762">
        <w:rPr>
          <w:rFonts w:eastAsia="华文仿宋" w:hint="eastAsia"/>
          <w:sz w:val="28"/>
          <w:szCs w:val="28"/>
        </w:rPr>
        <w:t>府令第</w:t>
      </w:r>
      <w:r w:rsidRPr="005C6762">
        <w:rPr>
          <w:rFonts w:eastAsia="华文仿宋" w:hint="eastAsia"/>
          <w:sz w:val="28"/>
          <w:szCs w:val="28"/>
        </w:rPr>
        <w:t>142</w:t>
      </w:r>
      <w:r w:rsidRPr="005C6762">
        <w:rPr>
          <w:rFonts w:eastAsia="华文仿宋" w:hint="eastAsia"/>
          <w:sz w:val="28"/>
          <w:szCs w:val="28"/>
        </w:rPr>
        <w:t>号）、《武汉市城市公园管理条例》、《武汉市城市排水条例》、《种植屋面工程技术规程》（</w:t>
      </w:r>
      <w:r w:rsidRPr="005C6762">
        <w:rPr>
          <w:rFonts w:eastAsia="华文仿宋" w:hint="eastAsia"/>
          <w:sz w:val="28"/>
          <w:szCs w:val="28"/>
        </w:rPr>
        <w:t>JGJ155-2013</w:t>
      </w:r>
      <w:r w:rsidRPr="005C6762">
        <w:rPr>
          <w:rFonts w:eastAsia="华文仿宋" w:hint="eastAsia"/>
          <w:sz w:val="28"/>
          <w:szCs w:val="28"/>
        </w:rPr>
        <w:t>）、</w:t>
      </w:r>
      <w:proofErr w:type="gramStart"/>
      <w:r w:rsidRPr="005C6762">
        <w:rPr>
          <w:rFonts w:eastAsia="华文仿宋" w:hint="eastAsia"/>
          <w:sz w:val="28"/>
          <w:szCs w:val="28"/>
        </w:rPr>
        <w:t>《湖北省城市园林绿化养护消耗量定额及全费用计价表》鄂建办</w:t>
      </w:r>
      <w:proofErr w:type="gramEnd"/>
      <w:r w:rsidRPr="005C6762">
        <w:rPr>
          <w:rFonts w:eastAsia="华文仿宋" w:hint="eastAsia"/>
          <w:sz w:val="28"/>
          <w:szCs w:val="28"/>
        </w:rPr>
        <w:t>〔</w:t>
      </w:r>
      <w:r w:rsidRPr="005C6762">
        <w:rPr>
          <w:rFonts w:eastAsia="华文仿宋" w:hint="eastAsia"/>
          <w:sz w:val="28"/>
          <w:szCs w:val="28"/>
        </w:rPr>
        <w:t>2018</w:t>
      </w:r>
      <w:r w:rsidRPr="005C6762">
        <w:rPr>
          <w:rFonts w:eastAsia="华文仿宋" w:hint="eastAsia"/>
          <w:sz w:val="28"/>
          <w:szCs w:val="28"/>
        </w:rPr>
        <w:t>〕</w:t>
      </w:r>
      <w:r w:rsidRPr="005C6762">
        <w:rPr>
          <w:rFonts w:eastAsia="华文仿宋" w:hint="eastAsia"/>
          <w:sz w:val="28"/>
          <w:szCs w:val="28"/>
        </w:rPr>
        <w:t>203</w:t>
      </w:r>
      <w:r w:rsidRPr="005C6762">
        <w:rPr>
          <w:rFonts w:eastAsia="华文仿宋" w:hint="eastAsia"/>
          <w:sz w:val="28"/>
          <w:szCs w:val="28"/>
        </w:rPr>
        <w:t>号等。</w:t>
      </w:r>
    </w:p>
    <w:p w:rsidR="005C6762" w:rsidRPr="005C6762" w:rsidRDefault="005C6762" w:rsidP="005C6762">
      <w:pPr>
        <w:ind w:firstLine="480"/>
        <w:rPr>
          <w:rFonts w:eastAsia="华文仿宋"/>
          <w:sz w:val="28"/>
          <w:szCs w:val="28"/>
        </w:rPr>
      </w:pPr>
      <w:r w:rsidRPr="005C6762">
        <w:rPr>
          <w:rFonts w:eastAsia="华文仿宋" w:hint="eastAsia"/>
          <w:sz w:val="28"/>
          <w:szCs w:val="28"/>
        </w:rPr>
        <w:t>（</w:t>
      </w:r>
      <w:r w:rsidRPr="005C6762">
        <w:rPr>
          <w:rFonts w:eastAsia="华文仿宋" w:hint="eastAsia"/>
          <w:sz w:val="28"/>
          <w:szCs w:val="28"/>
        </w:rPr>
        <w:t>2</w:t>
      </w:r>
      <w:r w:rsidRPr="005C6762">
        <w:rPr>
          <w:rFonts w:eastAsia="华文仿宋" w:hint="eastAsia"/>
          <w:sz w:val="28"/>
          <w:szCs w:val="28"/>
        </w:rPr>
        <w:t>）保持园区海绵化改造工程经济技术指标</w:t>
      </w:r>
    </w:p>
    <w:p w:rsidR="005C6762" w:rsidRPr="005C6762" w:rsidRDefault="005C6762" w:rsidP="005C6762">
      <w:pPr>
        <w:ind w:firstLine="480"/>
        <w:rPr>
          <w:rFonts w:eastAsia="华文仿宋"/>
          <w:sz w:val="28"/>
          <w:szCs w:val="28"/>
        </w:rPr>
      </w:pPr>
      <w:r w:rsidRPr="005C6762">
        <w:rPr>
          <w:rFonts w:eastAsia="华文仿宋" w:hint="eastAsia"/>
          <w:sz w:val="28"/>
          <w:szCs w:val="28"/>
        </w:rPr>
        <w:t>（</w:t>
      </w:r>
      <w:r w:rsidRPr="005C6762">
        <w:rPr>
          <w:rFonts w:eastAsia="华文仿宋" w:hint="eastAsia"/>
          <w:sz w:val="28"/>
          <w:szCs w:val="28"/>
        </w:rPr>
        <w:t>3</w:t>
      </w:r>
      <w:r w:rsidRPr="005C6762">
        <w:rPr>
          <w:rFonts w:eastAsia="华文仿宋" w:hint="eastAsia"/>
          <w:sz w:val="28"/>
          <w:szCs w:val="28"/>
        </w:rPr>
        <w:t>）日常养护包括保护维持水生态、水环境、水安全、桥梁及道路养护、园区管理、设备维护（设施检修、维护或翻新等）。</w:t>
      </w:r>
    </w:p>
    <w:p w:rsidR="005C6762" w:rsidRPr="005C6762" w:rsidRDefault="005C6762" w:rsidP="005C6762">
      <w:pPr>
        <w:ind w:firstLine="480"/>
        <w:rPr>
          <w:rFonts w:eastAsia="华文仿宋"/>
          <w:sz w:val="28"/>
          <w:szCs w:val="28"/>
        </w:rPr>
      </w:pPr>
      <w:r w:rsidRPr="005C6762">
        <w:rPr>
          <w:rFonts w:eastAsia="华文仿宋" w:hint="eastAsia"/>
          <w:sz w:val="28"/>
          <w:szCs w:val="28"/>
        </w:rPr>
        <w:t>（</w:t>
      </w:r>
      <w:r w:rsidRPr="005C6762">
        <w:rPr>
          <w:rFonts w:eastAsia="华文仿宋" w:hint="eastAsia"/>
          <w:sz w:val="28"/>
          <w:szCs w:val="28"/>
        </w:rPr>
        <w:t>4</w:t>
      </w:r>
      <w:r w:rsidRPr="005C6762">
        <w:rPr>
          <w:rFonts w:eastAsia="华文仿宋" w:hint="eastAsia"/>
          <w:sz w:val="28"/>
          <w:szCs w:val="28"/>
        </w:rPr>
        <w:t>）绿化养护包括日常绿化、修剪、抹芽、病虫害防治、除草、松土、施肥、排涝等。</w:t>
      </w:r>
    </w:p>
    <w:p w:rsidR="005C6762" w:rsidRPr="005C6762" w:rsidRDefault="005C6762" w:rsidP="005C6762">
      <w:pPr>
        <w:ind w:firstLine="480"/>
        <w:rPr>
          <w:rFonts w:eastAsia="华文仿宋"/>
          <w:sz w:val="28"/>
          <w:szCs w:val="28"/>
        </w:rPr>
      </w:pPr>
      <w:r w:rsidRPr="005C6762">
        <w:rPr>
          <w:rFonts w:eastAsia="华文仿宋" w:hint="eastAsia"/>
          <w:sz w:val="28"/>
          <w:szCs w:val="28"/>
        </w:rPr>
        <w:t>其余运维内容如日常路面清扫、洒水、冬季日常性和应急性的防滑除雪工作及路灯、照明、供配电设施、排水设施、景观、绿化、亮化</w:t>
      </w:r>
      <w:r w:rsidRPr="005C6762">
        <w:rPr>
          <w:rFonts w:eastAsia="华文仿宋" w:hint="eastAsia"/>
          <w:sz w:val="28"/>
          <w:szCs w:val="28"/>
        </w:rPr>
        <w:lastRenderedPageBreak/>
        <w:t>等，其</w:t>
      </w:r>
      <w:proofErr w:type="gramStart"/>
      <w:r w:rsidRPr="005C6762">
        <w:rPr>
          <w:rFonts w:eastAsia="华文仿宋" w:hint="eastAsia"/>
          <w:sz w:val="28"/>
          <w:szCs w:val="28"/>
        </w:rPr>
        <w:t>维养经营</w:t>
      </w:r>
      <w:proofErr w:type="gramEnd"/>
      <w:r w:rsidRPr="005C6762">
        <w:rPr>
          <w:rFonts w:eastAsia="华文仿宋" w:hint="eastAsia"/>
          <w:sz w:val="28"/>
          <w:szCs w:val="28"/>
        </w:rPr>
        <w:t>工作按武汉市现行体制进行，由相关部门负责。</w:t>
      </w:r>
    </w:p>
    <w:p w:rsidR="00162656" w:rsidRDefault="00162656" w:rsidP="00162656">
      <w:pPr>
        <w:pStyle w:val="a7"/>
        <w:numPr>
          <w:ilvl w:val="0"/>
          <w:numId w:val="2"/>
        </w:numPr>
        <w:autoSpaceDE w:val="0"/>
        <w:autoSpaceDN w:val="0"/>
        <w:adjustRightInd w:val="0"/>
        <w:ind w:firstLineChars="0"/>
        <w:jc w:val="left"/>
        <w:rPr>
          <w:rFonts w:ascii="华文楷体" w:eastAsia="华文楷体" w:hAnsi="华文楷体" w:cs="华文楷体"/>
          <w:sz w:val="28"/>
          <w:szCs w:val="28"/>
        </w:rPr>
      </w:pPr>
      <w:r>
        <w:rPr>
          <w:rFonts w:ascii="华文楷体" w:eastAsia="华文楷体" w:hAnsi="华文楷体" w:cs="华文楷体" w:hint="eastAsia"/>
          <w:sz w:val="28"/>
          <w:szCs w:val="28"/>
        </w:rPr>
        <w:t>项目现状</w:t>
      </w:r>
    </w:p>
    <w:p w:rsidR="00162656" w:rsidRDefault="00162656" w:rsidP="00162656">
      <w:pPr>
        <w:ind w:firstLine="480"/>
        <w:rPr>
          <w:rFonts w:eastAsia="华文仿宋"/>
          <w:sz w:val="28"/>
          <w:szCs w:val="28"/>
        </w:rPr>
      </w:pPr>
      <w:r w:rsidRPr="00162656">
        <w:rPr>
          <w:rFonts w:eastAsia="华文仿宋" w:hint="eastAsia"/>
          <w:sz w:val="28"/>
          <w:szCs w:val="28"/>
        </w:rPr>
        <w:t>沙湖</w:t>
      </w:r>
      <w:proofErr w:type="gramStart"/>
      <w:r w:rsidRPr="00162656">
        <w:rPr>
          <w:rFonts w:eastAsia="华文仿宋" w:hint="eastAsia"/>
          <w:sz w:val="28"/>
          <w:szCs w:val="28"/>
        </w:rPr>
        <w:t>港综合</w:t>
      </w:r>
      <w:proofErr w:type="gramEnd"/>
      <w:r w:rsidRPr="00162656">
        <w:rPr>
          <w:rFonts w:eastAsia="华文仿宋" w:hint="eastAsia"/>
          <w:sz w:val="28"/>
          <w:szCs w:val="28"/>
        </w:rPr>
        <w:t>整治工程中的部分工程（下称存量部分）目前已由武汉海绵城市建设有限公司按传统模式完成招投标，并与中标施工单位中交第二航务工程局签署施工合同，合同金额为</w:t>
      </w:r>
      <w:r w:rsidRPr="00162656">
        <w:rPr>
          <w:rFonts w:eastAsia="华文仿宋" w:hint="eastAsia"/>
          <w:sz w:val="28"/>
          <w:szCs w:val="28"/>
        </w:rPr>
        <w:t>25286.68</w:t>
      </w:r>
      <w:r w:rsidRPr="00162656">
        <w:rPr>
          <w:rFonts w:eastAsia="华文仿宋" w:hint="eastAsia"/>
          <w:sz w:val="28"/>
          <w:szCs w:val="28"/>
        </w:rPr>
        <w:t>万元，合同范围为对沙湖港进行综合整治</w:t>
      </w:r>
      <w:r w:rsidR="00EF25B9" w:rsidRPr="00EE7001">
        <w:rPr>
          <w:rFonts w:eastAsia="华文仿宋" w:hint="eastAsia"/>
          <w:sz w:val="28"/>
          <w:szCs w:val="28"/>
        </w:rPr>
        <w:t>，包括渠道、桥梁、箱涵、雨水管道、污水管道、管理房建筑等。截止</w:t>
      </w:r>
      <w:r w:rsidR="00EF25B9" w:rsidRPr="00EE7001">
        <w:rPr>
          <w:rFonts w:eastAsia="华文仿宋"/>
          <w:sz w:val="28"/>
          <w:szCs w:val="28"/>
        </w:rPr>
        <w:t>2018</w:t>
      </w:r>
      <w:r w:rsidR="00EF25B9" w:rsidRPr="00EE7001">
        <w:rPr>
          <w:rFonts w:eastAsia="华文仿宋" w:hint="eastAsia"/>
          <w:sz w:val="28"/>
          <w:szCs w:val="28"/>
        </w:rPr>
        <w:t>年</w:t>
      </w:r>
      <w:r w:rsidR="00EF25B9" w:rsidRPr="00EE7001">
        <w:rPr>
          <w:rFonts w:eastAsia="华文仿宋"/>
          <w:sz w:val="28"/>
          <w:szCs w:val="28"/>
        </w:rPr>
        <w:t>7</w:t>
      </w:r>
      <w:r w:rsidR="00EF25B9" w:rsidRPr="00EE7001">
        <w:rPr>
          <w:rFonts w:eastAsia="华文仿宋" w:hint="eastAsia"/>
          <w:sz w:val="28"/>
          <w:szCs w:val="28"/>
        </w:rPr>
        <w:t>月已完成部分工程施工，</w:t>
      </w:r>
      <w:r w:rsidR="00EE7001" w:rsidRPr="00EE7001">
        <w:rPr>
          <w:rFonts w:eastAsia="华文仿宋" w:hint="eastAsia"/>
          <w:sz w:val="28"/>
          <w:szCs w:val="28"/>
        </w:rPr>
        <w:t>经跟踪审计核定完成的投资额为</w:t>
      </w:r>
      <w:r w:rsidR="00EE7001" w:rsidRPr="00EE7001">
        <w:rPr>
          <w:rFonts w:eastAsia="华文仿宋" w:hint="eastAsia"/>
          <w:sz w:val="28"/>
          <w:szCs w:val="28"/>
        </w:rPr>
        <w:t>10019.24</w:t>
      </w:r>
      <w:r w:rsidR="00EE7001" w:rsidRPr="00EE7001">
        <w:rPr>
          <w:rFonts w:eastAsia="华文仿宋" w:hint="eastAsia"/>
          <w:sz w:val="28"/>
          <w:szCs w:val="28"/>
        </w:rPr>
        <w:t>万元，合同竣工时间为</w:t>
      </w:r>
      <w:r w:rsidR="00EE7001" w:rsidRPr="00EE7001">
        <w:rPr>
          <w:rFonts w:eastAsia="华文仿宋" w:hint="eastAsia"/>
          <w:sz w:val="28"/>
          <w:szCs w:val="28"/>
        </w:rPr>
        <w:t>2018</w:t>
      </w:r>
      <w:r w:rsidR="00EE7001" w:rsidRPr="00EE7001">
        <w:rPr>
          <w:rFonts w:eastAsia="华文仿宋" w:hint="eastAsia"/>
          <w:sz w:val="28"/>
          <w:szCs w:val="28"/>
        </w:rPr>
        <w:t>年</w:t>
      </w:r>
      <w:r w:rsidR="00EE7001" w:rsidRPr="00EE7001">
        <w:rPr>
          <w:rFonts w:eastAsia="华文仿宋" w:hint="eastAsia"/>
          <w:sz w:val="28"/>
          <w:szCs w:val="28"/>
        </w:rPr>
        <w:t>11</w:t>
      </w:r>
      <w:r w:rsidR="00EE7001" w:rsidRPr="00EE7001">
        <w:rPr>
          <w:rFonts w:eastAsia="华文仿宋" w:hint="eastAsia"/>
          <w:sz w:val="28"/>
          <w:szCs w:val="28"/>
        </w:rPr>
        <w:t>月。</w:t>
      </w:r>
      <w:r w:rsidR="00EF25B9" w:rsidRPr="00EE7001">
        <w:rPr>
          <w:rFonts w:eastAsia="华文仿宋" w:hint="eastAsia"/>
          <w:sz w:val="28"/>
          <w:szCs w:val="28"/>
        </w:rPr>
        <w:t>沙湖</w:t>
      </w:r>
      <w:proofErr w:type="gramStart"/>
      <w:r w:rsidR="00EF25B9" w:rsidRPr="00EE7001">
        <w:rPr>
          <w:rFonts w:eastAsia="华文仿宋" w:hint="eastAsia"/>
          <w:sz w:val="28"/>
          <w:szCs w:val="28"/>
        </w:rPr>
        <w:t>港综合</w:t>
      </w:r>
      <w:proofErr w:type="gramEnd"/>
      <w:r w:rsidR="00EF25B9" w:rsidRPr="00EE7001">
        <w:rPr>
          <w:rFonts w:eastAsia="华文仿宋" w:hint="eastAsia"/>
          <w:sz w:val="28"/>
          <w:szCs w:val="28"/>
        </w:rPr>
        <w:t>整治工程的新建部分工程费用为</w:t>
      </w:r>
      <w:r w:rsidR="00EF25B9" w:rsidRPr="00EE7001">
        <w:rPr>
          <w:rFonts w:eastAsia="华文仿宋"/>
          <w:sz w:val="28"/>
          <w:szCs w:val="28"/>
        </w:rPr>
        <w:t>6961.77</w:t>
      </w:r>
      <w:r w:rsidR="00EF25B9" w:rsidRPr="00EE7001">
        <w:rPr>
          <w:rFonts w:eastAsia="华文仿宋" w:hint="eastAsia"/>
          <w:sz w:val="28"/>
          <w:szCs w:val="28"/>
        </w:rPr>
        <w:t>万元，</w:t>
      </w:r>
      <w:r w:rsidR="001B0705" w:rsidRPr="001B0705">
        <w:rPr>
          <w:rFonts w:eastAsia="华文仿宋" w:hint="eastAsia"/>
          <w:sz w:val="28"/>
          <w:szCs w:val="28"/>
        </w:rPr>
        <w:t>工程范围为水生态工程、景观工程</w:t>
      </w:r>
      <w:r w:rsidR="001B0705">
        <w:rPr>
          <w:rFonts w:eastAsia="华文仿宋" w:hint="eastAsia"/>
          <w:sz w:val="28"/>
          <w:szCs w:val="28"/>
        </w:rPr>
        <w:t>。</w:t>
      </w:r>
    </w:p>
    <w:p w:rsidR="00FC4CB3" w:rsidRDefault="00FC4CB3" w:rsidP="00FC4CB3">
      <w:pPr>
        <w:pStyle w:val="a7"/>
        <w:numPr>
          <w:ilvl w:val="0"/>
          <w:numId w:val="2"/>
        </w:numPr>
        <w:autoSpaceDE w:val="0"/>
        <w:autoSpaceDN w:val="0"/>
        <w:adjustRightInd w:val="0"/>
        <w:ind w:firstLineChars="0"/>
        <w:jc w:val="left"/>
        <w:rPr>
          <w:rFonts w:ascii="华文楷体" w:eastAsia="华文楷体" w:hAnsi="华文楷体" w:cs="华文楷体"/>
          <w:sz w:val="28"/>
          <w:szCs w:val="28"/>
        </w:rPr>
      </w:pPr>
      <w:r>
        <w:rPr>
          <w:rFonts w:ascii="华文楷体" w:eastAsia="华文楷体" w:hAnsi="华文楷体" w:cs="华文楷体" w:hint="eastAsia"/>
          <w:sz w:val="28"/>
          <w:szCs w:val="28"/>
        </w:rPr>
        <w:t>存量项目权益转让</w:t>
      </w:r>
    </w:p>
    <w:p w:rsidR="00981FE6" w:rsidRPr="00FC4CB3" w:rsidRDefault="00981FE6" w:rsidP="00981FE6">
      <w:pPr>
        <w:ind w:firstLine="480"/>
        <w:rPr>
          <w:rFonts w:eastAsia="华文仿宋"/>
          <w:sz w:val="28"/>
          <w:szCs w:val="28"/>
        </w:rPr>
      </w:pPr>
      <w:r w:rsidRPr="00FC4CB3">
        <w:rPr>
          <w:rFonts w:eastAsia="华文仿宋" w:hint="eastAsia"/>
          <w:sz w:val="28"/>
          <w:szCs w:val="28"/>
        </w:rPr>
        <w:t>（</w:t>
      </w:r>
      <w:r w:rsidRPr="00FC4CB3">
        <w:rPr>
          <w:rFonts w:eastAsia="华文仿宋"/>
          <w:sz w:val="28"/>
          <w:szCs w:val="28"/>
        </w:rPr>
        <w:t>1</w:t>
      </w:r>
      <w:r w:rsidRPr="00FC4CB3">
        <w:rPr>
          <w:rFonts w:eastAsia="华文仿宋" w:hint="eastAsia"/>
          <w:sz w:val="28"/>
          <w:szCs w:val="28"/>
        </w:rPr>
        <w:t>）权益转让程序和步骤</w:t>
      </w:r>
    </w:p>
    <w:p w:rsidR="00981FE6" w:rsidRPr="00FC4CB3" w:rsidRDefault="00981FE6" w:rsidP="00981FE6">
      <w:pPr>
        <w:ind w:firstLine="480"/>
        <w:rPr>
          <w:rFonts w:eastAsia="华文仿宋"/>
          <w:sz w:val="28"/>
          <w:szCs w:val="28"/>
        </w:rPr>
      </w:pPr>
      <w:r w:rsidRPr="00FC4CB3">
        <w:rPr>
          <w:rFonts w:eastAsia="华文仿宋" w:hint="eastAsia"/>
          <w:sz w:val="28"/>
          <w:szCs w:val="28"/>
        </w:rPr>
        <w:t>项目公司有权参与存量项目工程竣工验收，竣工验收完成后，经项目公司与原建设主体单位武汉海绵城市建设有限公司、施工承包单位中交第二航务工程局三方协商一致，签订《权益转让合同》，对沙湖</w:t>
      </w:r>
      <w:proofErr w:type="gramStart"/>
      <w:r w:rsidRPr="00FC4CB3">
        <w:rPr>
          <w:rFonts w:eastAsia="华文仿宋" w:hint="eastAsia"/>
          <w:sz w:val="28"/>
          <w:szCs w:val="28"/>
        </w:rPr>
        <w:t>港综合</w:t>
      </w:r>
      <w:proofErr w:type="gramEnd"/>
      <w:r w:rsidRPr="00FC4CB3">
        <w:rPr>
          <w:rFonts w:eastAsia="华文仿宋" w:hint="eastAsia"/>
          <w:sz w:val="28"/>
          <w:szCs w:val="28"/>
        </w:rPr>
        <w:t>整治工程合同权益转让明确相关事宜，建设主体由武汉海绵城市建设有限公司变更为项目公司，武汉海绵城市建设有限公司向项目公司移交相关设施及权益，项目公司支付转让价款。</w:t>
      </w:r>
    </w:p>
    <w:p w:rsidR="00981FE6" w:rsidRPr="00FC4CB3" w:rsidRDefault="00981FE6" w:rsidP="00981FE6">
      <w:pPr>
        <w:ind w:firstLine="480"/>
        <w:rPr>
          <w:rFonts w:eastAsia="华文仿宋"/>
          <w:sz w:val="28"/>
          <w:szCs w:val="28"/>
        </w:rPr>
      </w:pPr>
      <w:r w:rsidRPr="00FC4CB3">
        <w:rPr>
          <w:rFonts w:eastAsia="华文仿宋" w:hint="eastAsia"/>
          <w:sz w:val="28"/>
          <w:szCs w:val="28"/>
        </w:rPr>
        <w:t>（</w:t>
      </w:r>
      <w:r w:rsidRPr="00FC4CB3">
        <w:rPr>
          <w:rFonts w:eastAsia="华文仿宋" w:hint="eastAsia"/>
          <w:sz w:val="28"/>
          <w:szCs w:val="28"/>
        </w:rPr>
        <w:t>2</w:t>
      </w:r>
      <w:r w:rsidRPr="00FC4CB3">
        <w:rPr>
          <w:rFonts w:eastAsia="华文仿宋" w:hint="eastAsia"/>
          <w:sz w:val="28"/>
          <w:szCs w:val="28"/>
        </w:rPr>
        <w:t>）权益转让价格及支付</w:t>
      </w:r>
    </w:p>
    <w:p w:rsidR="00981FE6" w:rsidRPr="00FC4CB3" w:rsidRDefault="00981FE6" w:rsidP="00981FE6">
      <w:pPr>
        <w:ind w:firstLine="480"/>
        <w:rPr>
          <w:rFonts w:eastAsia="华文仿宋"/>
          <w:sz w:val="28"/>
          <w:szCs w:val="28"/>
        </w:rPr>
      </w:pPr>
      <w:r w:rsidRPr="00FC4CB3">
        <w:rPr>
          <w:rFonts w:eastAsia="华文仿宋" w:hint="eastAsia"/>
          <w:sz w:val="28"/>
          <w:szCs w:val="28"/>
        </w:rPr>
        <w:t>存量项目工程竣工验收完成后，由武汉海绵城市建设有限公司委托第三方评估机构对存量项目进行资产评估。如评估价高于或等于竣工决算价，转让价款为评估价；如评估价低于竣工决算价，则转让价款</w:t>
      </w:r>
      <w:r w:rsidRPr="00FC4CB3">
        <w:rPr>
          <w:rFonts w:eastAsia="华文仿宋" w:hint="eastAsia"/>
          <w:sz w:val="28"/>
          <w:szCs w:val="28"/>
        </w:rPr>
        <w:lastRenderedPageBreak/>
        <w:t>为竣工决算价。转让价款由项目公司在评估机构出具评估报告之日起</w:t>
      </w:r>
      <w:r w:rsidRPr="00FC4CB3">
        <w:rPr>
          <w:rFonts w:eastAsia="华文仿宋" w:hint="eastAsia"/>
          <w:sz w:val="28"/>
          <w:szCs w:val="28"/>
        </w:rPr>
        <w:t>6</w:t>
      </w:r>
      <w:r w:rsidRPr="00FC4CB3">
        <w:rPr>
          <w:rFonts w:eastAsia="华文仿宋"/>
          <w:sz w:val="28"/>
          <w:szCs w:val="28"/>
        </w:rPr>
        <w:t>0</w:t>
      </w:r>
      <w:r w:rsidRPr="00FC4CB3">
        <w:rPr>
          <w:rFonts w:eastAsia="华文仿宋" w:hint="eastAsia"/>
          <w:sz w:val="28"/>
          <w:szCs w:val="28"/>
        </w:rPr>
        <w:t>日内支付到武汉海绵城市建设有限公司指定的账户。</w:t>
      </w:r>
    </w:p>
    <w:p w:rsidR="00C3333E" w:rsidRDefault="001D3FB5" w:rsidP="00FC4CB3">
      <w:pPr>
        <w:pStyle w:val="a7"/>
        <w:numPr>
          <w:ilvl w:val="0"/>
          <w:numId w:val="2"/>
        </w:numPr>
        <w:autoSpaceDE w:val="0"/>
        <w:autoSpaceDN w:val="0"/>
        <w:adjustRightInd w:val="0"/>
        <w:ind w:firstLineChars="0"/>
        <w:jc w:val="left"/>
        <w:rPr>
          <w:rFonts w:ascii="华文楷体" w:eastAsia="华文楷体" w:hAnsi="华文楷体" w:cs="华文楷体"/>
          <w:sz w:val="28"/>
          <w:szCs w:val="28"/>
        </w:rPr>
      </w:pPr>
      <w:r>
        <w:rPr>
          <w:rFonts w:ascii="华文楷体" w:eastAsia="华文楷体" w:hAnsi="华文楷体" w:cs="华文楷体" w:hint="eastAsia"/>
          <w:sz w:val="28"/>
          <w:szCs w:val="28"/>
        </w:rPr>
        <w:t>项目</w:t>
      </w:r>
      <w:r w:rsidR="00D458DC">
        <w:rPr>
          <w:rFonts w:ascii="华文楷体" w:eastAsia="华文楷体" w:hAnsi="华文楷体" w:cs="华文楷体" w:hint="eastAsia"/>
          <w:sz w:val="28"/>
          <w:szCs w:val="28"/>
        </w:rPr>
        <w:t>总投资</w:t>
      </w:r>
    </w:p>
    <w:p w:rsidR="00C3333E" w:rsidRDefault="00D458DC" w:rsidP="00162656">
      <w:pPr>
        <w:autoSpaceDE w:val="0"/>
        <w:autoSpaceDN w:val="0"/>
        <w:adjustRightInd w:val="0"/>
        <w:ind w:firstLineChars="200" w:firstLine="560"/>
        <w:jc w:val="left"/>
        <w:rPr>
          <w:rFonts w:eastAsia="华文仿宋"/>
          <w:sz w:val="28"/>
          <w:szCs w:val="28"/>
        </w:rPr>
      </w:pPr>
      <w:r>
        <w:rPr>
          <w:rFonts w:eastAsia="华文仿宋" w:hint="eastAsia"/>
          <w:sz w:val="28"/>
          <w:szCs w:val="28"/>
        </w:rPr>
        <w:t>根据初步设计相关文件，调整以后的项目总投资为</w:t>
      </w:r>
      <w:r w:rsidRPr="00162656">
        <w:rPr>
          <w:rFonts w:eastAsia="华文仿宋" w:hint="eastAsia"/>
          <w:sz w:val="28"/>
          <w:szCs w:val="28"/>
        </w:rPr>
        <w:t>166462</w:t>
      </w:r>
      <w:r>
        <w:rPr>
          <w:rFonts w:eastAsia="华文仿宋" w:hint="eastAsia"/>
          <w:sz w:val="28"/>
          <w:szCs w:val="28"/>
        </w:rPr>
        <w:t>.26</w:t>
      </w:r>
      <w:r>
        <w:rPr>
          <w:rFonts w:eastAsia="华文仿宋" w:hint="eastAsia"/>
          <w:sz w:val="28"/>
          <w:szCs w:val="28"/>
        </w:rPr>
        <w:t>万元，其中建设投资额为</w:t>
      </w:r>
      <w:r>
        <w:rPr>
          <w:rFonts w:eastAsia="华文仿宋" w:hint="eastAsia"/>
          <w:sz w:val="28"/>
          <w:szCs w:val="28"/>
        </w:rPr>
        <w:t xml:space="preserve">160676.46 </w:t>
      </w:r>
      <w:r>
        <w:rPr>
          <w:rFonts w:eastAsia="华文仿宋" w:hint="eastAsia"/>
          <w:sz w:val="28"/>
          <w:szCs w:val="28"/>
        </w:rPr>
        <w:t>万元，建设期利息</w:t>
      </w:r>
      <w:r>
        <w:rPr>
          <w:rFonts w:eastAsia="华文仿宋" w:hint="eastAsia"/>
          <w:sz w:val="28"/>
          <w:szCs w:val="28"/>
        </w:rPr>
        <w:t>5785.81</w:t>
      </w:r>
      <w:r>
        <w:rPr>
          <w:rFonts w:eastAsia="华文仿宋" w:hint="eastAsia"/>
          <w:sz w:val="28"/>
          <w:szCs w:val="28"/>
        </w:rPr>
        <w:t>万元</w:t>
      </w:r>
      <w:r w:rsidR="005C6762" w:rsidRPr="005C6762">
        <w:rPr>
          <w:rFonts w:eastAsia="华文仿宋" w:hint="eastAsia"/>
          <w:sz w:val="28"/>
          <w:szCs w:val="28"/>
        </w:rPr>
        <w:t>，详见下表</w:t>
      </w:r>
      <w:r>
        <w:rPr>
          <w:rFonts w:eastAsia="华文仿宋" w:hint="eastAsia"/>
          <w:sz w:val="28"/>
          <w:szCs w:val="28"/>
        </w:rPr>
        <w:t>。</w:t>
      </w:r>
    </w:p>
    <w:p w:rsidR="005C6762" w:rsidRDefault="005C6762" w:rsidP="005C6762">
      <w:pPr>
        <w:ind w:firstLine="482"/>
        <w:jc w:val="center"/>
        <w:rPr>
          <w:rFonts w:ascii="宋体" w:hAnsi="宋体"/>
          <w:b/>
          <w:bCs/>
        </w:rPr>
      </w:pPr>
      <w:r>
        <w:rPr>
          <w:rFonts w:ascii="宋体" w:hAnsi="宋体" w:hint="eastAsia"/>
          <w:b/>
          <w:bCs/>
        </w:rPr>
        <w:t>项目总投资概算表</w:t>
      </w:r>
    </w:p>
    <w:tbl>
      <w:tblPr>
        <w:tblW w:w="8840" w:type="dxa"/>
        <w:tblLayout w:type="fixed"/>
        <w:tblCellMar>
          <w:top w:w="15" w:type="dxa"/>
          <w:left w:w="15" w:type="dxa"/>
          <w:bottom w:w="15" w:type="dxa"/>
          <w:right w:w="15" w:type="dxa"/>
        </w:tblCellMar>
        <w:tblLook w:val="0000" w:firstRow="0" w:lastRow="0" w:firstColumn="0" w:lastColumn="0" w:noHBand="0" w:noVBand="0"/>
      </w:tblPr>
      <w:tblGrid>
        <w:gridCol w:w="905"/>
        <w:gridCol w:w="1804"/>
        <w:gridCol w:w="1547"/>
        <w:gridCol w:w="1402"/>
        <w:gridCol w:w="1616"/>
        <w:gridCol w:w="1566"/>
      </w:tblGrid>
      <w:tr w:rsidR="005C6762" w:rsidTr="000E4432">
        <w:trPr>
          <w:trHeight w:val="90"/>
        </w:trPr>
        <w:tc>
          <w:tcPr>
            <w:tcW w:w="905" w:type="dxa"/>
            <w:tcBorders>
              <w:top w:val="single" w:sz="4" w:space="0" w:color="000000"/>
              <w:left w:val="single" w:sz="4" w:space="0" w:color="000000"/>
              <w:bottom w:val="single" w:sz="4" w:space="0" w:color="000000"/>
              <w:right w:val="single" w:sz="4" w:space="0" w:color="000000"/>
            </w:tcBorders>
            <w:vAlign w:val="center"/>
          </w:tcPr>
          <w:p w:rsidR="005C6762" w:rsidRDefault="005C6762" w:rsidP="000E4432">
            <w:pPr>
              <w:widowControl/>
              <w:textAlignment w:val="center"/>
              <w:rPr>
                <w:rFonts w:ascii="宋体" w:hAnsi="宋体" w:cs="宋体"/>
                <w:szCs w:val="21"/>
              </w:rPr>
            </w:pPr>
            <w:r>
              <w:rPr>
                <w:rFonts w:ascii="宋体" w:hAnsi="宋体" w:cs="宋体" w:hint="eastAsia"/>
                <w:kern w:val="0"/>
                <w:szCs w:val="21"/>
              </w:rPr>
              <w:t>序号</w:t>
            </w:r>
          </w:p>
        </w:tc>
        <w:tc>
          <w:tcPr>
            <w:tcW w:w="1804" w:type="dxa"/>
            <w:tcBorders>
              <w:top w:val="single" w:sz="4" w:space="0" w:color="000000"/>
              <w:left w:val="single" w:sz="4" w:space="0" w:color="000000"/>
              <w:bottom w:val="single" w:sz="4" w:space="0" w:color="000000"/>
              <w:right w:val="single" w:sz="4" w:space="0" w:color="000000"/>
            </w:tcBorders>
            <w:vAlign w:val="center"/>
          </w:tcPr>
          <w:p w:rsidR="005C6762" w:rsidRDefault="005C6762" w:rsidP="000E4432">
            <w:pPr>
              <w:widowControl/>
              <w:jc w:val="center"/>
              <w:textAlignment w:val="center"/>
              <w:rPr>
                <w:rFonts w:ascii="宋体" w:hAnsi="宋体" w:cs="宋体"/>
                <w:szCs w:val="21"/>
              </w:rPr>
            </w:pPr>
            <w:r>
              <w:rPr>
                <w:rFonts w:ascii="宋体" w:hAnsi="宋体" w:cs="宋体" w:hint="eastAsia"/>
                <w:kern w:val="0"/>
                <w:szCs w:val="21"/>
              </w:rPr>
              <w:t>项目</w:t>
            </w:r>
          </w:p>
        </w:tc>
        <w:tc>
          <w:tcPr>
            <w:tcW w:w="1547" w:type="dxa"/>
            <w:tcBorders>
              <w:top w:val="single" w:sz="4" w:space="0" w:color="000000"/>
              <w:left w:val="single" w:sz="4" w:space="0" w:color="000000"/>
              <w:bottom w:val="single" w:sz="4" w:space="0" w:color="000000"/>
              <w:right w:val="single" w:sz="4" w:space="0" w:color="000000"/>
            </w:tcBorders>
            <w:vAlign w:val="center"/>
          </w:tcPr>
          <w:p w:rsidR="005C6762" w:rsidRDefault="005C6762" w:rsidP="000E4432">
            <w:pPr>
              <w:widowControl/>
              <w:textAlignment w:val="center"/>
              <w:rPr>
                <w:rFonts w:ascii="宋体" w:hAnsi="宋体" w:cs="宋体"/>
                <w:kern w:val="0"/>
                <w:szCs w:val="21"/>
              </w:rPr>
            </w:pPr>
            <w:r>
              <w:rPr>
                <w:rFonts w:ascii="宋体" w:hAnsi="宋体" w:cs="宋体" w:hint="eastAsia"/>
                <w:kern w:val="0"/>
                <w:szCs w:val="21"/>
              </w:rPr>
              <w:t>子项目1：</w:t>
            </w:r>
          </w:p>
          <w:p w:rsidR="005C6762" w:rsidRDefault="005C6762" w:rsidP="000E4432">
            <w:pPr>
              <w:widowControl/>
              <w:textAlignment w:val="center"/>
              <w:rPr>
                <w:rFonts w:ascii="宋体" w:hAnsi="宋体" w:cs="宋体"/>
                <w:szCs w:val="21"/>
              </w:rPr>
            </w:pPr>
            <w:r>
              <w:rPr>
                <w:rFonts w:ascii="宋体" w:hAnsi="宋体" w:cs="宋体" w:hint="eastAsia"/>
                <w:kern w:val="0"/>
                <w:szCs w:val="21"/>
              </w:rPr>
              <w:t>沙湖港及周边</w:t>
            </w:r>
          </w:p>
        </w:tc>
        <w:tc>
          <w:tcPr>
            <w:tcW w:w="1402" w:type="dxa"/>
            <w:tcBorders>
              <w:top w:val="single" w:sz="4" w:space="0" w:color="000000"/>
              <w:left w:val="single" w:sz="4" w:space="0" w:color="000000"/>
              <w:bottom w:val="single" w:sz="4" w:space="0" w:color="000000"/>
              <w:right w:val="single" w:sz="4" w:space="0" w:color="000000"/>
            </w:tcBorders>
            <w:vAlign w:val="center"/>
          </w:tcPr>
          <w:p w:rsidR="005C6762" w:rsidRDefault="005C6762" w:rsidP="000E4432">
            <w:pPr>
              <w:widowControl/>
              <w:textAlignment w:val="center"/>
              <w:rPr>
                <w:rFonts w:ascii="宋体" w:hAnsi="宋体" w:cs="宋体"/>
                <w:szCs w:val="21"/>
              </w:rPr>
            </w:pPr>
            <w:r>
              <w:rPr>
                <w:rFonts w:ascii="宋体" w:hAnsi="宋体" w:cs="宋体" w:hint="eastAsia"/>
                <w:kern w:val="0"/>
                <w:szCs w:val="21"/>
              </w:rPr>
              <w:t>子项目2：矶头山公园</w:t>
            </w:r>
          </w:p>
        </w:tc>
        <w:tc>
          <w:tcPr>
            <w:tcW w:w="1616" w:type="dxa"/>
            <w:tcBorders>
              <w:top w:val="single" w:sz="4" w:space="0" w:color="000000"/>
              <w:left w:val="single" w:sz="4" w:space="0" w:color="000000"/>
              <w:bottom w:val="single" w:sz="4" w:space="0" w:color="000000"/>
              <w:right w:val="single" w:sz="4" w:space="0" w:color="000000"/>
            </w:tcBorders>
            <w:vAlign w:val="center"/>
          </w:tcPr>
          <w:p w:rsidR="005C6762" w:rsidRDefault="005C6762" w:rsidP="000E4432">
            <w:pPr>
              <w:widowControl/>
              <w:textAlignment w:val="center"/>
              <w:rPr>
                <w:rFonts w:ascii="宋体" w:hAnsi="宋体" w:cs="宋体"/>
                <w:szCs w:val="21"/>
              </w:rPr>
            </w:pPr>
            <w:r>
              <w:rPr>
                <w:rFonts w:ascii="宋体" w:hAnsi="宋体" w:cs="宋体" w:hint="eastAsia"/>
                <w:kern w:val="0"/>
                <w:szCs w:val="21"/>
              </w:rPr>
              <w:t>子项目</w:t>
            </w:r>
            <w:r>
              <w:rPr>
                <w:rFonts w:ascii="宋体" w:hAnsi="宋体" w:cs="宋体"/>
                <w:kern w:val="0"/>
                <w:szCs w:val="21"/>
              </w:rPr>
              <w:t>3</w:t>
            </w:r>
            <w:r>
              <w:rPr>
                <w:rFonts w:ascii="宋体" w:hAnsi="宋体" w:cs="宋体" w:hint="eastAsia"/>
                <w:kern w:val="0"/>
                <w:szCs w:val="21"/>
              </w:rPr>
              <w:t>：三环线游园</w:t>
            </w:r>
          </w:p>
        </w:tc>
        <w:tc>
          <w:tcPr>
            <w:tcW w:w="1566" w:type="dxa"/>
            <w:tcBorders>
              <w:top w:val="single" w:sz="4" w:space="0" w:color="000000"/>
              <w:left w:val="single" w:sz="4" w:space="0" w:color="000000"/>
              <w:bottom w:val="single" w:sz="4" w:space="0" w:color="000000"/>
              <w:right w:val="single" w:sz="4" w:space="0" w:color="000000"/>
            </w:tcBorders>
            <w:vAlign w:val="center"/>
          </w:tcPr>
          <w:p w:rsidR="005C6762" w:rsidRDefault="005C6762" w:rsidP="000E4432">
            <w:pPr>
              <w:widowControl/>
              <w:ind w:firstLine="440"/>
              <w:jc w:val="center"/>
              <w:textAlignment w:val="center"/>
              <w:rPr>
                <w:rFonts w:ascii="宋体" w:hAnsi="宋体" w:cs="宋体"/>
                <w:szCs w:val="21"/>
              </w:rPr>
            </w:pPr>
            <w:r>
              <w:rPr>
                <w:rFonts w:ascii="宋体" w:hAnsi="宋体" w:cs="宋体" w:hint="eastAsia"/>
                <w:kern w:val="0"/>
                <w:szCs w:val="21"/>
              </w:rPr>
              <w:t>合计</w:t>
            </w:r>
          </w:p>
        </w:tc>
      </w:tr>
      <w:tr w:rsidR="005C6762" w:rsidTr="000E4432">
        <w:trPr>
          <w:trHeight w:val="534"/>
        </w:trPr>
        <w:tc>
          <w:tcPr>
            <w:tcW w:w="905" w:type="dxa"/>
            <w:tcBorders>
              <w:top w:val="single" w:sz="4" w:space="0" w:color="000000"/>
              <w:left w:val="single" w:sz="4" w:space="0" w:color="000000"/>
              <w:bottom w:val="single" w:sz="4" w:space="0" w:color="000000"/>
              <w:right w:val="single" w:sz="4" w:space="0" w:color="000000"/>
            </w:tcBorders>
          </w:tcPr>
          <w:p w:rsidR="005C6762" w:rsidRDefault="005C6762" w:rsidP="000E4432">
            <w:pPr>
              <w:ind w:firstLine="440"/>
              <w:jc w:val="center"/>
              <w:rPr>
                <w:rFonts w:ascii="宋体" w:hAnsi="宋体" w:cs="宋体"/>
                <w:szCs w:val="21"/>
              </w:rPr>
            </w:pPr>
            <w:r>
              <w:rPr>
                <w:rFonts w:ascii="宋体" w:hAnsi="宋体" w:cs="宋体" w:hint="eastAsia"/>
                <w:szCs w:val="21"/>
              </w:rPr>
              <w:t>1</w:t>
            </w:r>
            <w:r>
              <w:rPr>
                <w:rFonts w:ascii="宋体" w:hAnsi="宋体" w:cs="宋体"/>
                <w:szCs w:val="21"/>
              </w:rPr>
              <w:t>.</w:t>
            </w:r>
          </w:p>
        </w:tc>
        <w:tc>
          <w:tcPr>
            <w:tcW w:w="1804"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jc w:val="left"/>
              <w:textAlignment w:val="center"/>
              <w:rPr>
                <w:rFonts w:ascii="宋体" w:hAnsi="宋体" w:cs="宋体"/>
                <w:szCs w:val="21"/>
              </w:rPr>
            </w:pPr>
            <w:r>
              <w:rPr>
                <w:rFonts w:ascii="宋体" w:hAnsi="宋体" w:hint="eastAsia"/>
                <w:szCs w:val="21"/>
              </w:rPr>
              <w:t>工程费用</w:t>
            </w:r>
          </w:p>
        </w:tc>
        <w:tc>
          <w:tcPr>
            <w:tcW w:w="1547"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 xml:space="preserve">99117.33 </w:t>
            </w:r>
          </w:p>
        </w:tc>
        <w:tc>
          <w:tcPr>
            <w:tcW w:w="1402"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 xml:space="preserve">17738.83 </w:t>
            </w:r>
          </w:p>
        </w:tc>
        <w:tc>
          <w:tcPr>
            <w:tcW w:w="161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 xml:space="preserve">4609.03 </w:t>
            </w:r>
          </w:p>
        </w:tc>
        <w:tc>
          <w:tcPr>
            <w:tcW w:w="156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 xml:space="preserve">121465.19 </w:t>
            </w:r>
          </w:p>
        </w:tc>
      </w:tr>
      <w:tr w:rsidR="005C6762" w:rsidTr="000E4432">
        <w:trPr>
          <w:trHeight w:val="534"/>
        </w:trPr>
        <w:tc>
          <w:tcPr>
            <w:tcW w:w="905" w:type="dxa"/>
            <w:tcBorders>
              <w:top w:val="single" w:sz="4" w:space="0" w:color="000000"/>
              <w:left w:val="single" w:sz="4" w:space="0" w:color="000000"/>
              <w:bottom w:val="single" w:sz="4" w:space="0" w:color="000000"/>
              <w:right w:val="single" w:sz="4" w:space="0" w:color="000000"/>
            </w:tcBorders>
          </w:tcPr>
          <w:p w:rsidR="005C6762" w:rsidRDefault="005C6762" w:rsidP="000E4432">
            <w:pPr>
              <w:ind w:firstLine="440"/>
              <w:jc w:val="right"/>
              <w:rPr>
                <w:rFonts w:ascii="宋体" w:hAnsi="宋体" w:cs="宋体"/>
                <w:szCs w:val="21"/>
              </w:rPr>
            </w:pPr>
            <w:r>
              <w:rPr>
                <w:rFonts w:ascii="宋体" w:hAnsi="宋体" w:cs="宋体" w:hint="eastAsia"/>
                <w:szCs w:val="21"/>
              </w:rPr>
              <w:t>1.1</w:t>
            </w:r>
          </w:p>
        </w:tc>
        <w:tc>
          <w:tcPr>
            <w:tcW w:w="1804"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jc w:val="left"/>
              <w:textAlignment w:val="center"/>
              <w:rPr>
                <w:rFonts w:ascii="宋体" w:hAnsi="宋体"/>
                <w:szCs w:val="21"/>
              </w:rPr>
            </w:pPr>
            <w:r>
              <w:rPr>
                <w:rFonts w:ascii="宋体" w:hAnsi="宋体" w:hint="eastAsia"/>
                <w:szCs w:val="21"/>
              </w:rPr>
              <w:t>建筑工程费</w:t>
            </w:r>
          </w:p>
        </w:tc>
        <w:tc>
          <w:tcPr>
            <w:tcW w:w="1547"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 xml:space="preserve">81721.23 </w:t>
            </w:r>
          </w:p>
        </w:tc>
        <w:tc>
          <w:tcPr>
            <w:tcW w:w="1402"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17738.83</w:t>
            </w:r>
          </w:p>
        </w:tc>
        <w:tc>
          <w:tcPr>
            <w:tcW w:w="161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 xml:space="preserve">4289.73 </w:t>
            </w:r>
          </w:p>
        </w:tc>
        <w:tc>
          <w:tcPr>
            <w:tcW w:w="156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 xml:space="preserve">103749.79 </w:t>
            </w:r>
          </w:p>
        </w:tc>
      </w:tr>
      <w:tr w:rsidR="005C6762" w:rsidTr="000E4432">
        <w:trPr>
          <w:trHeight w:val="534"/>
        </w:trPr>
        <w:tc>
          <w:tcPr>
            <w:tcW w:w="905" w:type="dxa"/>
            <w:tcBorders>
              <w:top w:val="single" w:sz="4" w:space="0" w:color="000000"/>
              <w:left w:val="single" w:sz="4" w:space="0" w:color="000000"/>
              <w:bottom w:val="single" w:sz="4" w:space="0" w:color="000000"/>
              <w:right w:val="single" w:sz="4" w:space="0" w:color="000000"/>
            </w:tcBorders>
          </w:tcPr>
          <w:p w:rsidR="005C6762" w:rsidRDefault="005C6762" w:rsidP="000E4432">
            <w:pPr>
              <w:ind w:firstLine="440"/>
              <w:jc w:val="right"/>
              <w:rPr>
                <w:rFonts w:ascii="宋体" w:hAnsi="宋体" w:cs="宋体"/>
                <w:szCs w:val="21"/>
              </w:rPr>
            </w:pPr>
            <w:r>
              <w:rPr>
                <w:rFonts w:ascii="宋体" w:hAnsi="宋体" w:cs="宋体" w:hint="eastAsia"/>
                <w:szCs w:val="21"/>
              </w:rPr>
              <w:t>1.2</w:t>
            </w:r>
          </w:p>
        </w:tc>
        <w:tc>
          <w:tcPr>
            <w:tcW w:w="1804"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jc w:val="left"/>
              <w:textAlignment w:val="center"/>
              <w:rPr>
                <w:rFonts w:ascii="宋体" w:hAnsi="宋体"/>
                <w:szCs w:val="21"/>
              </w:rPr>
            </w:pPr>
            <w:r>
              <w:rPr>
                <w:rFonts w:ascii="宋体" w:hAnsi="宋体" w:hint="eastAsia"/>
                <w:szCs w:val="21"/>
              </w:rPr>
              <w:t>安装工程费</w:t>
            </w:r>
          </w:p>
        </w:tc>
        <w:tc>
          <w:tcPr>
            <w:tcW w:w="1547"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17396.10</w:t>
            </w:r>
          </w:p>
        </w:tc>
        <w:tc>
          <w:tcPr>
            <w:tcW w:w="1402"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0.00</w:t>
            </w:r>
          </w:p>
        </w:tc>
        <w:tc>
          <w:tcPr>
            <w:tcW w:w="161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 xml:space="preserve">206.00 </w:t>
            </w:r>
          </w:p>
        </w:tc>
        <w:tc>
          <w:tcPr>
            <w:tcW w:w="156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 xml:space="preserve">17602.10 </w:t>
            </w:r>
          </w:p>
        </w:tc>
      </w:tr>
      <w:tr w:rsidR="005C6762" w:rsidTr="000E4432">
        <w:trPr>
          <w:trHeight w:val="534"/>
        </w:trPr>
        <w:tc>
          <w:tcPr>
            <w:tcW w:w="905" w:type="dxa"/>
            <w:tcBorders>
              <w:top w:val="single" w:sz="4" w:space="0" w:color="000000"/>
              <w:left w:val="single" w:sz="4" w:space="0" w:color="000000"/>
              <w:bottom w:val="single" w:sz="4" w:space="0" w:color="000000"/>
              <w:right w:val="single" w:sz="4" w:space="0" w:color="000000"/>
            </w:tcBorders>
          </w:tcPr>
          <w:p w:rsidR="005C6762" w:rsidRDefault="005C6762" w:rsidP="000E4432">
            <w:pPr>
              <w:ind w:firstLine="440"/>
              <w:jc w:val="right"/>
              <w:rPr>
                <w:rFonts w:ascii="宋体" w:hAnsi="宋体" w:cs="宋体"/>
                <w:szCs w:val="21"/>
              </w:rPr>
            </w:pPr>
            <w:r>
              <w:rPr>
                <w:rFonts w:ascii="宋体" w:hAnsi="宋体" w:cs="宋体" w:hint="eastAsia"/>
                <w:szCs w:val="21"/>
              </w:rPr>
              <w:t>1.3</w:t>
            </w:r>
          </w:p>
        </w:tc>
        <w:tc>
          <w:tcPr>
            <w:tcW w:w="1804"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jc w:val="left"/>
              <w:textAlignment w:val="center"/>
              <w:rPr>
                <w:rFonts w:ascii="宋体" w:hAnsi="宋体"/>
                <w:szCs w:val="21"/>
              </w:rPr>
            </w:pPr>
            <w:r>
              <w:rPr>
                <w:rFonts w:ascii="宋体" w:hAnsi="宋体" w:hint="eastAsia"/>
                <w:szCs w:val="21"/>
              </w:rPr>
              <w:t>设备及工器具购置费</w:t>
            </w:r>
          </w:p>
        </w:tc>
        <w:tc>
          <w:tcPr>
            <w:tcW w:w="1547"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0.00</w:t>
            </w:r>
          </w:p>
        </w:tc>
        <w:tc>
          <w:tcPr>
            <w:tcW w:w="1402"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0.00</w:t>
            </w:r>
          </w:p>
        </w:tc>
        <w:tc>
          <w:tcPr>
            <w:tcW w:w="1616" w:type="dxa"/>
            <w:tcBorders>
              <w:top w:val="single" w:sz="4" w:space="0" w:color="000000"/>
              <w:left w:val="single" w:sz="4" w:space="0" w:color="000000"/>
              <w:bottom w:val="single" w:sz="4" w:space="0" w:color="000000"/>
              <w:right w:val="single" w:sz="4" w:space="0" w:color="000000"/>
            </w:tcBorders>
          </w:tcPr>
          <w:p w:rsidR="005C6762" w:rsidRDefault="005C6762" w:rsidP="000E4432">
            <w:pPr>
              <w:ind w:firstLineChars="62" w:firstLine="130"/>
              <w:rPr>
                <w:rFonts w:ascii="宋体" w:hAnsi="宋体"/>
                <w:szCs w:val="21"/>
              </w:rPr>
            </w:pPr>
            <w:r>
              <w:rPr>
                <w:rFonts w:ascii="宋体" w:hAnsi="宋体"/>
                <w:szCs w:val="21"/>
              </w:rPr>
              <w:t xml:space="preserve">113.30 </w:t>
            </w:r>
          </w:p>
        </w:tc>
        <w:tc>
          <w:tcPr>
            <w:tcW w:w="156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 xml:space="preserve">113.30 </w:t>
            </w:r>
          </w:p>
        </w:tc>
      </w:tr>
      <w:tr w:rsidR="005C6762" w:rsidTr="000E4432">
        <w:trPr>
          <w:trHeight w:val="534"/>
        </w:trPr>
        <w:tc>
          <w:tcPr>
            <w:tcW w:w="905" w:type="dxa"/>
            <w:tcBorders>
              <w:top w:val="single" w:sz="4" w:space="0" w:color="000000"/>
              <w:left w:val="single" w:sz="4" w:space="0" w:color="000000"/>
              <w:bottom w:val="single" w:sz="4" w:space="0" w:color="000000"/>
              <w:right w:val="single" w:sz="4" w:space="0" w:color="000000"/>
            </w:tcBorders>
          </w:tcPr>
          <w:p w:rsidR="005C6762" w:rsidRDefault="005C6762" w:rsidP="000E4432">
            <w:pPr>
              <w:ind w:firstLine="440"/>
              <w:jc w:val="center"/>
              <w:rPr>
                <w:rFonts w:ascii="宋体" w:hAnsi="宋体" w:cs="宋体"/>
                <w:szCs w:val="21"/>
              </w:rPr>
            </w:pPr>
            <w:r>
              <w:rPr>
                <w:rFonts w:ascii="宋体" w:hAnsi="宋体" w:cs="宋体" w:hint="eastAsia"/>
                <w:szCs w:val="21"/>
              </w:rPr>
              <w:t>2</w:t>
            </w:r>
            <w:r>
              <w:rPr>
                <w:rFonts w:ascii="宋体" w:hAnsi="宋体" w:cs="宋体"/>
                <w:szCs w:val="21"/>
              </w:rPr>
              <w:t>.</w:t>
            </w:r>
          </w:p>
        </w:tc>
        <w:tc>
          <w:tcPr>
            <w:tcW w:w="1804"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jc w:val="left"/>
              <w:textAlignment w:val="center"/>
              <w:rPr>
                <w:rFonts w:ascii="宋体" w:hAnsi="宋体"/>
                <w:szCs w:val="21"/>
              </w:rPr>
            </w:pPr>
            <w:r>
              <w:rPr>
                <w:rFonts w:ascii="宋体" w:hAnsi="宋体" w:hint="eastAsia"/>
                <w:szCs w:val="21"/>
              </w:rPr>
              <w:t>其他建设工程费用</w:t>
            </w:r>
          </w:p>
        </w:tc>
        <w:tc>
          <w:tcPr>
            <w:tcW w:w="1547"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71799.93</w:t>
            </w:r>
          </w:p>
        </w:tc>
        <w:tc>
          <w:tcPr>
            <w:tcW w:w="1402"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2689.50</w:t>
            </w:r>
          </w:p>
        </w:tc>
        <w:tc>
          <w:tcPr>
            <w:tcW w:w="161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 xml:space="preserve">938.04 </w:t>
            </w:r>
          </w:p>
        </w:tc>
        <w:tc>
          <w:tcPr>
            <w:tcW w:w="156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 xml:space="preserve">75427.47 </w:t>
            </w:r>
          </w:p>
        </w:tc>
      </w:tr>
      <w:tr w:rsidR="005C6762" w:rsidTr="000E4432">
        <w:trPr>
          <w:trHeight w:val="534"/>
        </w:trPr>
        <w:tc>
          <w:tcPr>
            <w:tcW w:w="905" w:type="dxa"/>
            <w:tcBorders>
              <w:top w:val="single" w:sz="4" w:space="0" w:color="000000"/>
              <w:left w:val="single" w:sz="4" w:space="0" w:color="000000"/>
              <w:bottom w:val="single" w:sz="4" w:space="0" w:color="000000"/>
              <w:right w:val="single" w:sz="4" w:space="0" w:color="000000"/>
            </w:tcBorders>
          </w:tcPr>
          <w:p w:rsidR="005C6762" w:rsidRDefault="005C6762" w:rsidP="000E4432">
            <w:pPr>
              <w:ind w:firstLine="440"/>
              <w:jc w:val="center"/>
              <w:rPr>
                <w:rFonts w:ascii="宋体" w:hAnsi="宋体" w:cs="宋体"/>
                <w:szCs w:val="21"/>
              </w:rPr>
            </w:pPr>
            <w:r>
              <w:rPr>
                <w:rFonts w:ascii="宋体" w:hAnsi="宋体" w:cs="宋体" w:hint="eastAsia"/>
                <w:szCs w:val="21"/>
              </w:rPr>
              <w:t>3</w:t>
            </w:r>
            <w:r>
              <w:rPr>
                <w:rFonts w:ascii="宋体" w:hAnsi="宋体" w:cs="宋体"/>
                <w:szCs w:val="21"/>
              </w:rPr>
              <w:t>.</w:t>
            </w:r>
          </w:p>
        </w:tc>
        <w:tc>
          <w:tcPr>
            <w:tcW w:w="1804"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jc w:val="left"/>
              <w:textAlignment w:val="center"/>
              <w:rPr>
                <w:rFonts w:ascii="宋体" w:hAnsi="宋体"/>
                <w:szCs w:val="21"/>
              </w:rPr>
            </w:pPr>
            <w:r>
              <w:rPr>
                <w:rFonts w:ascii="宋体" w:hAnsi="宋体" w:hint="eastAsia"/>
                <w:szCs w:val="21"/>
              </w:rPr>
              <w:t>预备费</w:t>
            </w:r>
          </w:p>
        </w:tc>
        <w:tc>
          <w:tcPr>
            <w:tcW w:w="1547"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5540.25</w:t>
            </w:r>
          </w:p>
        </w:tc>
        <w:tc>
          <w:tcPr>
            <w:tcW w:w="1402"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1634.27</w:t>
            </w:r>
          </w:p>
        </w:tc>
        <w:tc>
          <w:tcPr>
            <w:tcW w:w="161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 xml:space="preserve">277.35 </w:t>
            </w:r>
          </w:p>
        </w:tc>
        <w:tc>
          <w:tcPr>
            <w:tcW w:w="156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 xml:space="preserve">7451.87 </w:t>
            </w:r>
          </w:p>
        </w:tc>
      </w:tr>
      <w:tr w:rsidR="005C6762" w:rsidTr="000E4432">
        <w:trPr>
          <w:trHeight w:val="534"/>
        </w:trPr>
        <w:tc>
          <w:tcPr>
            <w:tcW w:w="905" w:type="dxa"/>
            <w:tcBorders>
              <w:top w:val="single" w:sz="4" w:space="0" w:color="000000"/>
              <w:left w:val="single" w:sz="4" w:space="0" w:color="000000"/>
              <w:bottom w:val="single" w:sz="4" w:space="0" w:color="000000"/>
              <w:right w:val="single" w:sz="4" w:space="0" w:color="000000"/>
            </w:tcBorders>
          </w:tcPr>
          <w:p w:rsidR="005C6762" w:rsidRDefault="005C6762" w:rsidP="000E4432">
            <w:pPr>
              <w:ind w:firstLine="440"/>
              <w:jc w:val="center"/>
              <w:rPr>
                <w:rFonts w:ascii="宋体" w:hAnsi="宋体" w:cs="宋体"/>
                <w:szCs w:val="21"/>
              </w:rPr>
            </w:pPr>
            <w:r>
              <w:rPr>
                <w:rFonts w:ascii="宋体" w:hAnsi="宋体" w:cs="宋体" w:hint="eastAsia"/>
                <w:szCs w:val="21"/>
              </w:rPr>
              <w:t>4</w:t>
            </w:r>
            <w:r>
              <w:rPr>
                <w:rFonts w:ascii="宋体" w:hAnsi="宋体" w:cs="宋体"/>
                <w:szCs w:val="21"/>
              </w:rPr>
              <w:t>.</w:t>
            </w:r>
          </w:p>
        </w:tc>
        <w:tc>
          <w:tcPr>
            <w:tcW w:w="1804"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jc w:val="left"/>
              <w:textAlignment w:val="center"/>
              <w:rPr>
                <w:rFonts w:ascii="宋体" w:hAnsi="宋体"/>
                <w:szCs w:val="21"/>
              </w:rPr>
            </w:pPr>
            <w:r>
              <w:rPr>
                <w:rFonts w:ascii="宋体" w:hAnsi="宋体" w:hint="eastAsia"/>
                <w:szCs w:val="21"/>
              </w:rPr>
              <w:t>水土保持工程</w:t>
            </w:r>
          </w:p>
        </w:tc>
        <w:tc>
          <w:tcPr>
            <w:tcW w:w="1547"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626.94</w:t>
            </w:r>
          </w:p>
        </w:tc>
        <w:tc>
          <w:tcPr>
            <w:tcW w:w="1402"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0.00</w:t>
            </w:r>
          </w:p>
        </w:tc>
        <w:tc>
          <w:tcPr>
            <w:tcW w:w="161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 xml:space="preserve">0.00 </w:t>
            </w:r>
          </w:p>
        </w:tc>
        <w:tc>
          <w:tcPr>
            <w:tcW w:w="156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 xml:space="preserve">626.94 </w:t>
            </w:r>
          </w:p>
        </w:tc>
      </w:tr>
      <w:tr w:rsidR="005C6762" w:rsidTr="000E4432">
        <w:trPr>
          <w:trHeight w:val="534"/>
        </w:trPr>
        <w:tc>
          <w:tcPr>
            <w:tcW w:w="905" w:type="dxa"/>
            <w:tcBorders>
              <w:top w:val="single" w:sz="4" w:space="0" w:color="000000"/>
              <w:left w:val="single" w:sz="4" w:space="0" w:color="000000"/>
              <w:bottom w:val="single" w:sz="4" w:space="0" w:color="000000"/>
              <w:right w:val="single" w:sz="4" w:space="0" w:color="000000"/>
            </w:tcBorders>
          </w:tcPr>
          <w:p w:rsidR="005C6762" w:rsidRDefault="005C6762" w:rsidP="000E4432">
            <w:pPr>
              <w:ind w:firstLine="440"/>
              <w:jc w:val="center"/>
              <w:rPr>
                <w:rFonts w:ascii="宋体" w:hAnsi="宋体" w:cs="宋体"/>
                <w:szCs w:val="21"/>
              </w:rPr>
            </w:pPr>
            <w:r>
              <w:rPr>
                <w:rFonts w:ascii="宋体" w:hAnsi="宋体" w:cs="宋体" w:hint="eastAsia"/>
                <w:szCs w:val="21"/>
              </w:rPr>
              <w:t>5</w:t>
            </w:r>
            <w:r>
              <w:rPr>
                <w:rFonts w:ascii="宋体" w:hAnsi="宋体" w:cs="宋体"/>
                <w:szCs w:val="21"/>
              </w:rPr>
              <w:t>.</w:t>
            </w:r>
          </w:p>
        </w:tc>
        <w:tc>
          <w:tcPr>
            <w:tcW w:w="1804"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jc w:val="left"/>
              <w:textAlignment w:val="center"/>
              <w:rPr>
                <w:rFonts w:ascii="宋体" w:hAnsi="宋体"/>
                <w:szCs w:val="21"/>
              </w:rPr>
            </w:pPr>
            <w:r>
              <w:rPr>
                <w:rFonts w:ascii="宋体" w:hAnsi="宋体" w:hint="eastAsia"/>
                <w:szCs w:val="21"/>
              </w:rPr>
              <w:t>环境保护工程</w:t>
            </w:r>
          </w:p>
        </w:tc>
        <w:tc>
          <w:tcPr>
            <w:tcW w:w="1547"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24.00</w:t>
            </w:r>
          </w:p>
        </w:tc>
        <w:tc>
          <w:tcPr>
            <w:tcW w:w="1402"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0.00</w:t>
            </w:r>
          </w:p>
        </w:tc>
        <w:tc>
          <w:tcPr>
            <w:tcW w:w="161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 xml:space="preserve">0.00 </w:t>
            </w:r>
          </w:p>
        </w:tc>
        <w:tc>
          <w:tcPr>
            <w:tcW w:w="156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 xml:space="preserve">24.00 </w:t>
            </w:r>
          </w:p>
        </w:tc>
      </w:tr>
      <w:tr w:rsidR="005C6762" w:rsidTr="000E4432">
        <w:trPr>
          <w:trHeight w:val="534"/>
        </w:trPr>
        <w:tc>
          <w:tcPr>
            <w:tcW w:w="905" w:type="dxa"/>
            <w:tcBorders>
              <w:top w:val="single" w:sz="4" w:space="0" w:color="000000"/>
              <w:left w:val="single" w:sz="4" w:space="0" w:color="000000"/>
              <w:bottom w:val="single" w:sz="4" w:space="0" w:color="000000"/>
              <w:right w:val="single" w:sz="4" w:space="0" w:color="000000"/>
            </w:tcBorders>
          </w:tcPr>
          <w:p w:rsidR="005C6762" w:rsidRDefault="005C6762" w:rsidP="000E4432">
            <w:pPr>
              <w:ind w:firstLine="440"/>
              <w:jc w:val="center"/>
              <w:rPr>
                <w:rFonts w:ascii="宋体" w:hAnsi="宋体" w:cs="宋体"/>
                <w:szCs w:val="21"/>
              </w:rPr>
            </w:pPr>
            <w:r>
              <w:rPr>
                <w:rFonts w:ascii="宋体" w:hAnsi="宋体" w:cs="宋体" w:hint="eastAsia"/>
                <w:szCs w:val="21"/>
              </w:rPr>
              <w:t>6</w:t>
            </w:r>
            <w:r>
              <w:rPr>
                <w:rFonts w:ascii="宋体" w:hAnsi="宋体" w:cs="宋体"/>
                <w:szCs w:val="21"/>
              </w:rPr>
              <w:t>.</w:t>
            </w:r>
          </w:p>
        </w:tc>
        <w:tc>
          <w:tcPr>
            <w:tcW w:w="1804"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jc w:val="left"/>
              <w:textAlignment w:val="center"/>
              <w:rPr>
                <w:rFonts w:ascii="宋体" w:hAnsi="宋体"/>
                <w:szCs w:val="21"/>
              </w:rPr>
            </w:pPr>
            <w:r>
              <w:rPr>
                <w:rFonts w:ascii="宋体" w:hAnsi="宋体" w:hint="eastAsia"/>
                <w:szCs w:val="21"/>
              </w:rPr>
              <w:t>专项费用</w:t>
            </w:r>
          </w:p>
        </w:tc>
        <w:tc>
          <w:tcPr>
            <w:tcW w:w="1547"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15116</w:t>
            </w:r>
          </w:p>
        </w:tc>
        <w:tc>
          <w:tcPr>
            <w:tcW w:w="1402"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2386.94</w:t>
            </w:r>
          </w:p>
        </w:tc>
        <w:tc>
          <w:tcPr>
            <w:tcW w:w="161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 xml:space="preserve">0.00 </w:t>
            </w:r>
          </w:p>
        </w:tc>
        <w:tc>
          <w:tcPr>
            <w:tcW w:w="156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 xml:space="preserve">17502.94 </w:t>
            </w:r>
          </w:p>
        </w:tc>
      </w:tr>
      <w:tr w:rsidR="005C6762" w:rsidTr="000E4432">
        <w:trPr>
          <w:trHeight w:val="534"/>
        </w:trPr>
        <w:tc>
          <w:tcPr>
            <w:tcW w:w="905" w:type="dxa"/>
            <w:tcBorders>
              <w:top w:val="single" w:sz="4" w:space="0" w:color="000000"/>
              <w:left w:val="single" w:sz="4" w:space="0" w:color="000000"/>
              <w:bottom w:val="single" w:sz="4" w:space="0" w:color="000000"/>
              <w:right w:val="single" w:sz="4" w:space="0" w:color="000000"/>
            </w:tcBorders>
          </w:tcPr>
          <w:p w:rsidR="005C6762" w:rsidRDefault="005C6762" w:rsidP="000E4432">
            <w:pPr>
              <w:ind w:firstLine="440"/>
              <w:jc w:val="center"/>
              <w:rPr>
                <w:rFonts w:ascii="宋体" w:hAnsi="宋体" w:cs="宋体"/>
                <w:szCs w:val="21"/>
              </w:rPr>
            </w:pPr>
            <w:r>
              <w:rPr>
                <w:rFonts w:ascii="宋体" w:hAnsi="宋体" w:cs="宋体" w:hint="eastAsia"/>
                <w:szCs w:val="21"/>
              </w:rPr>
              <w:t>7</w:t>
            </w:r>
            <w:r>
              <w:rPr>
                <w:rFonts w:ascii="宋体" w:hAnsi="宋体" w:cs="宋体"/>
                <w:szCs w:val="21"/>
              </w:rPr>
              <w:t>.</w:t>
            </w:r>
          </w:p>
        </w:tc>
        <w:tc>
          <w:tcPr>
            <w:tcW w:w="1804"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jc w:val="left"/>
              <w:textAlignment w:val="center"/>
              <w:rPr>
                <w:rFonts w:ascii="宋体" w:hAnsi="宋体"/>
                <w:szCs w:val="21"/>
              </w:rPr>
            </w:pPr>
            <w:r>
              <w:rPr>
                <w:rFonts w:ascii="宋体" w:hAnsi="宋体" w:hint="eastAsia"/>
                <w:szCs w:val="21"/>
              </w:rPr>
              <w:t>苗木补偿、迁移</w:t>
            </w:r>
          </w:p>
        </w:tc>
        <w:tc>
          <w:tcPr>
            <w:tcW w:w="1547"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0.00</w:t>
            </w:r>
          </w:p>
        </w:tc>
        <w:tc>
          <w:tcPr>
            <w:tcW w:w="1402"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500.00</w:t>
            </w:r>
          </w:p>
        </w:tc>
        <w:tc>
          <w:tcPr>
            <w:tcW w:w="161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 xml:space="preserve">0.00 </w:t>
            </w:r>
          </w:p>
        </w:tc>
        <w:tc>
          <w:tcPr>
            <w:tcW w:w="156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 xml:space="preserve">500.00 </w:t>
            </w:r>
          </w:p>
        </w:tc>
      </w:tr>
      <w:tr w:rsidR="005C6762" w:rsidTr="000E4432">
        <w:trPr>
          <w:trHeight w:val="534"/>
        </w:trPr>
        <w:tc>
          <w:tcPr>
            <w:tcW w:w="905" w:type="dxa"/>
            <w:tcBorders>
              <w:top w:val="single" w:sz="4" w:space="0" w:color="000000"/>
              <w:left w:val="single" w:sz="4" w:space="0" w:color="000000"/>
              <w:bottom w:val="single" w:sz="4" w:space="0" w:color="000000"/>
              <w:right w:val="single" w:sz="4" w:space="0" w:color="000000"/>
            </w:tcBorders>
            <w:vAlign w:val="center"/>
          </w:tcPr>
          <w:p w:rsidR="005C6762" w:rsidRDefault="005C6762" w:rsidP="000E4432">
            <w:pPr>
              <w:jc w:val="center"/>
              <w:rPr>
                <w:rFonts w:ascii="宋体" w:hAnsi="宋体" w:cs="宋体"/>
                <w:szCs w:val="21"/>
              </w:rPr>
            </w:pPr>
            <w:proofErr w:type="gramStart"/>
            <w:r>
              <w:rPr>
                <w:rFonts w:ascii="宋体" w:hAnsi="宋体" w:cs="宋体" w:hint="eastAsia"/>
                <w:szCs w:val="21"/>
              </w:rPr>
              <w:t>一</w:t>
            </w:r>
            <w:proofErr w:type="gramEnd"/>
          </w:p>
        </w:tc>
        <w:tc>
          <w:tcPr>
            <w:tcW w:w="1804" w:type="dxa"/>
            <w:tcBorders>
              <w:top w:val="single" w:sz="4" w:space="0" w:color="000000"/>
              <w:left w:val="single" w:sz="4" w:space="0" w:color="000000"/>
              <w:bottom w:val="single" w:sz="4" w:space="0" w:color="000000"/>
              <w:right w:val="single" w:sz="4" w:space="0" w:color="000000"/>
            </w:tcBorders>
            <w:vAlign w:val="center"/>
          </w:tcPr>
          <w:p w:rsidR="005C6762" w:rsidRDefault="005C6762" w:rsidP="000E4432">
            <w:pPr>
              <w:widowControl/>
              <w:ind w:firstLine="480"/>
              <w:jc w:val="left"/>
              <w:textAlignment w:val="center"/>
              <w:rPr>
                <w:rFonts w:ascii="宋体" w:hAnsi="宋体"/>
                <w:szCs w:val="21"/>
              </w:rPr>
            </w:pPr>
            <w:r>
              <w:rPr>
                <w:rFonts w:ascii="宋体" w:hAnsi="宋体" w:hint="eastAsia"/>
                <w:szCs w:val="21"/>
              </w:rPr>
              <w:t>建设投资</w:t>
            </w:r>
          </w:p>
        </w:tc>
        <w:tc>
          <w:tcPr>
            <w:tcW w:w="1547"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192224.45</w:t>
            </w:r>
          </w:p>
        </w:tc>
        <w:tc>
          <w:tcPr>
            <w:tcW w:w="1402"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24949.54</w:t>
            </w:r>
          </w:p>
        </w:tc>
        <w:tc>
          <w:tcPr>
            <w:tcW w:w="161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5824.42</w:t>
            </w:r>
          </w:p>
        </w:tc>
        <w:tc>
          <w:tcPr>
            <w:tcW w:w="156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222998.41</w:t>
            </w:r>
          </w:p>
        </w:tc>
      </w:tr>
      <w:tr w:rsidR="005C6762" w:rsidTr="000E4432">
        <w:trPr>
          <w:trHeight w:val="534"/>
        </w:trPr>
        <w:tc>
          <w:tcPr>
            <w:tcW w:w="905" w:type="dxa"/>
            <w:tcBorders>
              <w:top w:val="single" w:sz="4" w:space="0" w:color="000000"/>
              <w:left w:val="single" w:sz="4" w:space="0" w:color="000000"/>
              <w:bottom w:val="single" w:sz="4" w:space="0" w:color="000000"/>
              <w:right w:val="single" w:sz="4" w:space="0" w:color="000000"/>
            </w:tcBorders>
            <w:vAlign w:val="center"/>
          </w:tcPr>
          <w:p w:rsidR="005C6762" w:rsidRDefault="005C6762" w:rsidP="000E4432">
            <w:pPr>
              <w:jc w:val="center"/>
              <w:rPr>
                <w:rFonts w:ascii="宋体" w:hAnsi="宋体" w:cs="宋体"/>
                <w:szCs w:val="21"/>
              </w:rPr>
            </w:pPr>
            <w:r>
              <w:rPr>
                <w:rFonts w:ascii="宋体" w:hAnsi="宋体" w:cs="宋体" w:hint="eastAsia"/>
                <w:szCs w:val="21"/>
              </w:rPr>
              <w:t>二</w:t>
            </w:r>
          </w:p>
        </w:tc>
        <w:tc>
          <w:tcPr>
            <w:tcW w:w="1804" w:type="dxa"/>
            <w:tcBorders>
              <w:top w:val="single" w:sz="4" w:space="0" w:color="000000"/>
              <w:left w:val="single" w:sz="4" w:space="0" w:color="000000"/>
              <w:bottom w:val="single" w:sz="4" w:space="0" w:color="000000"/>
              <w:right w:val="single" w:sz="4" w:space="0" w:color="000000"/>
            </w:tcBorders>
            <w:vAlign w:val="center"/>
          </w:tcPr>
          <w:p w:rsidR="005C6762" w:rsidRDefault="005C6762" w:rsidP="000E4432">
            <w:pPr>
              <w:widowControl/>
              <w:ind w:firstLine="480"/>
              <w:jc w:val="left"/>
              <w:textAlignment w:val="center"/>
              <w:rPr>
                <w:rFonts w:ascii="宋体" w:hAnsi="宋体"/>
                <w:szCs w:val="21"/>
              </w:rPr>
            </w:pPr>
            <w:r>
              <w:rPr>
                <w:rFonts w:ascii="宋体" w:hAnsi="宋体" w:hint="eastAsia"/>
                <w:szCs w:val="21"/>
              </w:rPr>
              <w:t>建设期利息</w:t>
            </w:r>
          </w:p>
        </w:tc>
        <w:tc>
          <w:tcPr>
            <w:tcW w:w="1547"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3794.05</w:t>
            </w:r>
          </w:p>
        </w:tc>
        <w:tc>
          <w:tcPr>
            <w:tcW w:w="1402"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489.01</w:t>
            </w:r>
          </w:p>
        </w:tc>
        <w:tc>
          <w:tcPr>
            <w:tcW w:w="161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114.16</w:t>
            </w:r>
          </w:p>
        </w:tc>
        <w:tc>
          <w:tcPr>
            <w:tcW w:w="156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4397.22</w:t>
            </w:r>
          </w:p>
        </w:tc>
      </w:tr>
      <w:tr w:rsidR="005C6762" w:rsidTr="000E4432">
        <w:trPr>
          <w:trHeight w:val="544"/>
        </w:trPr>
        <w:tc>
          <w:tcPr>
            <w:tcW w:w="905" w:type="dxa"/>
            <w:tcBorders>
              <w:top w:val="single" w:sz="4" w:space="0" w:color="000000"/>
              <w:left w:val="single" w:sz="4" w:space="0" w:color="000000"/>
              <w:bottom w:val="single" w:sz="4" w:space="0" w:color="000000"/>
              <w:right w:val="single" w:sz="4" w:space="0" w:color="000000"/>
            </w:tcBorders>
            <w:vAlign w:val="center"/>
          </w:tcPr>
          <w:p w:rsidR="005C6762" w:rsidRDefault="005C6762" w:rsidP="000E4432">
            <w:pPr>
              <w:jc w:val="center"/>
              <w:rPr>
                <w:rFonts w:ascii="宋体" w:hAnsi="宋体" w:cs="宋体"/>
                <w:szCs w:val="21"/>
              </w:rPr>
            </w:pPr>
            <w:r>
              <w:rPr>
                <w:rFonts w:ascii="宋体" w:hAnsi="宋体" w:cs="宋体" w:hint="eastAsia"/>
                <w:szCs w:val="21"/>
              </w:rPr>
              <w:t>三</w:t>
            </w:r>
          </w:p>
        </w:tc>
        <w:tc>
          <w:tcPr>
            <w:tcW w:w="1804" w:type="dxa"/>
            <w:tcBorders>
              <w:top w:val="single" w:sz="4" w:space="0" w:color="000000"/>
              <w:left w:val="single" w:sz="4" w:space="0" w:color="000000"/>
              <w:bottom w:val="single" w:sz="4" w:space="0" w:color="000000"/>
              <w:right w:val="single" w:sz="4" w:space="0" w:color="000000"/>
            </w:tcBorders>
            <w:vAlign w:val="center"/>
          </w:tcPr>
          <w:p w:rsidR="005C6762" w:rsidRDefault="005C6762" w:rsidP="000E4432">
            <w:pPr>
              <w:widowControl/>
              <w:ind w:firstLine="480"/>
              <w:jc w:val="left"/>
              <w:textAlignment w:val="center"/>
              <w:rPr>
                <w:rFonts w:ascii="宋体" w:hAnsi="宋体" w:cs="宋体"/>
                <w:b/>
                <w:szCs w:val="21"/>
              </w:rPr>
            </w:pPr>
            <w:r>
              <w:rPr>
                <w:rFonts w:ascii="宋体" w:hAnsi="宋体" w:hint="eastAsia"/>
                <w:szCs w:val="21"/>
              </w:rPr>
              <w:t>项目总投资</w:t>
            </w:r>
          </w:p>
        </w:tc>
        <w:tc>
          <w:tcPr>
            <w:tcW w:w="1547"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196018.5</w:t>
            </w:r>
          </w:p>
        </w:tc>
        <w:tc>
          <w:tcPr>
            <w:tcW w:w="1402"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25438.55</w:t>
            </w:r>
          </w:p>
        </w:tc>
        <w:tc>
          <w:tcPr>
            <w:tcW w:w="161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5938.58</w:t>
            </w:r>
          </w:p>
        </w:tc>
        <w:tc>
          <w:tcPr>
            <w:tcW w:w="156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227395.63</w:t>
            </w:r>
          </w:p>
        </w:tc>
      </w:tr>
      <w:tr w:rsidR="005C6762" w:rsidTr="000E4432">
        <w:trPr>
          <w:trHeight w:val="544"/>
        </w:trPr>
        <w:tc>
          <w:tcPr>
            <w:tcW w:w="905" w:type="dxa"/>
            <w:tcBorders>
              <w:top w:val="single" w:sz="4" w:space="0" w:color="000000"/>
              <w:left w:val="single" w:sz="4" w:space="0" w:color="000000"/>
              <w:bottom w:val="single" w:sz="4" w:space="0" w:color="000000"/>
              <w:right w:val="single" w:sz="4" w:space="0" w:color="000000"/>
            </w:tcBorders>
            <w:vAlign w:val="center"/>
          </w:tcPr>
          <w:p w:rsidR="005C6762" w:rsidRDefault="005C6762" w:rsidP="000E4432">
            <w:pPr>
              <w:jc w:val="center"/>
              <w:rPr>
                <w:rFonts w:ascii="宋体" w:hAnsi="宋体" w:cs="宋体"/>
                <w:szCs w:val="21"/>
              </w:rPr>
            </w:pPr>
            <w:r>
              <w:rPr>
                <w:rFonts w:ascii="宋体" w:hAnsi="宋体" w:cs="宋体" w:hint="eastAsia"/>
                <w:szCs w:val="21"/>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5C6762" w:rsidRDefault="005C6762" w:rsidP="000E4432">
            <w:pPr>
              <w:widowControl/>
              <w:ind w:firstLine="480"/>
              <w:jc w:val="left"/>
              <w:textAlignment w:val="center"/>
              <w:rPr>
                <w:rFonts w:ascii="宋体" w:hAnsi="宋体"/>
                <w:szCs w:val="21"/>
              </w:rPr>
            </w:pPr>
            <w:r>
              <w:rPr>
                <w:rFonts w:ascii="宋体" w:hAnsi="宋体" w:hint="eastAsia"/>
                <w:szCs w:val="21"/>
              </w:rPr>
              <w:t>已建投资额</w:t>
            </w:r>
          </w:p>
        </w:tc>
        <w:tc>
          <w:tcPr>
            <w:tcW w:w="1547"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sidRPr="001E577F">
              <w:rPr>
                <w:rFonts w:ascii="宋体" w:hAnsi="宋体"/>
                <w:szCs w:val="21"/>
              </w:rPr>
              <w:t>25286.68</w:t>
            </w:r>
          </w:p>
        </w:tc>
        <w:tc>
          <w:tcPr>
            <w:tcW w:w="1402"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hint="eastAsia"/>
                <w:szCs w:val="21"/>
              </w:rPr>
              <w:t>0.00</w:t>
            </w:r>
          </w:p>
        </w:tc>
        <w:tc>
          <w:tcPr>
            <w:tcW w:w="161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hint="eastAsia"/>
                <w:szCs w:val="21"/>
              </w:rPr>
              <w:t>0.00</w:t>
            </w:r>
          </w:p>
        </w:tc>
        <w:tc>
          <w:tcPr>
            <w:tcW w:w="156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sidRPr="001E577F">
              <w:rPr>
                <w:rFonts w:ascii="宋体" w:hAnsi="宋体"/>
                <w:szCs w:val="21"/>
              </w:rPr>
              <w:t>2</w:t>
            </w:r>
            <w:r>
              <w:rPr>
                <w:rFonts w:ascii="宋体" w:hAnsi="宋体" w:hint="eastAsia"/>
                <w:szCs w:val="21"/>
              </w:rPr>
              <w:t>02108.95</w:t>
            </w:r>
          </w:p>
        </w:tc>
      </w:tr>
      <w:tr w:rsidR="005C6762" w:rsidTr="000E4432">
        <w:trPr>
          <w:trHeight w:val="544"/>
        </w:trPr>
        <w:tc>
          <w:tcPr>
            <w:tcW w:w="905" w:type="dxa"/>
            <w:tcBorders>
              <w:top w:val="single" w:sz="4" w:space="0" w:color="000000"/>
              <w:left w:val="single" w:sz="4" w:space="0" w:color="000000"/>
              <w:bottom w:val="single" w:sz="4" w:space="0" w:color="000000"/>
              <w:right w:val="single" w:sz="4" w:space="0" w:color="000000"/>
            </w:tcBorders>
            <w:vAlign w:val="center"/>
          </w:tcPr>
          <w:p w:rsidR="005C6762" w:rsidRDefault="005C6762" w:rsidP="000E4432">
            <w:pPr>
              <w:jc w:val="center"/>
              <w:rPr>
                <w:rFonts w:ascii="宋体" w:hAnsi="宋体" w:cs="宋体"/>
                <w:szCs w:val="21"/>
              </w:rPr>
            </w:pPr>
            <w:r>
              <w:rPr>
                <w:rFonts w:ascii="宋体" w:hAnsi="宋体" w:cs="宋体" w:hint="eastAsia"/>
                <w:szCs w:val="21"/>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5C6762" w:rsidRDefault="005C6762" w:rsidP="000E4432">
            <w:pPr>
              <w:widowControl/>
              <w:ind w:firstLine="480"/>
              <w:jc w:val="left"/>
              <w:textAlignment w:val="center"/>
              <w:rPr>
                <w:rFonts w:ascii="宋体" w:hAnsi="宋体"/>
                <w:szCs w:val="21"/>
              </w:rPr>
            </w:pPr>
            <w:r>
              <w:rPr>
                <w:rFonts w:ascii="宋体" w:hAnsi="宋体" w:hint="eastAsia"/>
                <w:szCs w:val="21"/>
              </w:rPr>
              <w:t>新建投资额</w:t>
            </w:r>
          </w:p>
        </w:tc>
        <w:tc>
          <w:tcPr>
            <w:tcW w:w="1547"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hint="eastAsia"/>
                <w:szCs w:val="21"/>
              </w:rPr>
              <w:t>170731.82</w:t>
            </w:r>
          </w:p>
        </w:tc>
        <w:tc>
          <w:tcPr>
            <w:tcW w:w="1402"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25438.55</w:t>
            </w:r>
          </w:p>
        </w:tc>
        <w:tc>
          <w:tcPr>
            <w:tcW w:w="161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5938.58</w:t>
            </w:r>
          </w:p>
        </w:tc>
        <w:tc>
          <w:tcPr>
            <w:tcW w:w="1566" w:type="dxa"/>
            <w:tcBorders>
              <w:top w:val="single" w:sz="4" w:space="0" w:color="000000"/>
              <w:left w:val="single" w:sz="4" w:space="0" w:color="000000"/>
              <w:bottom w:val="single" w:sz="4" w:space="0" w:color="000000"/>
              <w:right w:val="single" w:sz="4" w:space="0" w:color="000000"/>
            </w:tcBorders>
          </w:tcPr>
          <w:p w:rsidR="005C6762" w:rsidRDefault="005C6762" w:rsidP="000E4432">
            <w:pPr>
              <w:widowControl/>
              <w:ind w:firstLineChars="62" w:firstLine="130"/>
              <w:jc w:val="left"/>
              <w:textAlignment w:val="center"/>
              <w:rPr>
                <w:rFonts w:ascii="宋体" w:hAnsi="宋体"/>
                <w:szCs w:val="21"/>
              </w:rPr>
            </w:pPr>
            <w:r>
              <w:rPr>
                <w:rFonts w:ascii="宋体" w:hAnsi="宋体"/>
                <w:szCs w:val="21"/>
              </w:rPr>
              <w:t>227395.63</w:t>
            </w:r>
          </w:p>
        </w:tc>
      </w:tr>
    </w:tbl>
    <w:p w:rsidR="005C6762" w:rsidRPr="005C6762" w:rsidRDefault="005C6762" w:rsidP="006816B1">
      <w:pPr>
        <w:autoSpaceDE w:val="0"/>
        <w:autoSpaceDN w:val="0"/>
        <w:adjustRightInd w:val="0"/>
        <w:jc w:val="left"/>
        <w:rPr>
          <w:rFonts w:eastAsia="华文仿宋"/>
          <w:sz w:val="28"/>
          <w:szCs w:val="28"/>
        </w:rPr>
      </w:pPr>
    </w:p>
    <w:p w:rsidR="00C3333E" w:rsidRDefault="00D458DC" w:rsidP="00FC4CB3">
      <w:pPr>
        <w:pStyle w:val="a7"/>
        <w:numPr>
          <w:ilvl w:val="0"/>
          <w:numId w:val="2"/>
        </w:numPr>
        <w:autoSpaceDE w:val="0"/>
        <w:autoSpaceDN w:val="0"/>
        <w:adjustRightInd w:val="0"/>
        <w:ind w:firstLineChars="0"/>
        <w:jc w:val="left"/>
        <w:rPr>
          <w:rFonts w:ascii="华文楷体" w:eastAsia="华文楷体" w:hAnsi="华文楷体" w:cs="华文楷体"/>
          <w:sz w:val="28"/>
          <w:szCs w:val="28"/>
        </w:rPr>
      </w:pPr>
      <w:r>
        <w:rPr>
          <w:rFonts w:ascii="华文楷体" w:eastAsia="华文楷体" w:hAnsi="华文楷体" w:cs="华文楷体" w:hint="eastAsia"/>
          <w:sz w:val="28"/>
          <w:szCs w:val="28"/>
        </w:rPr>
        <w:t>项目实施机构</w:t>
      </w:r>
    </w:p>
    <w:p w:rsidR="00C3333E" w:rsidRDefault="00D458DC">
      <w:pPr>
        <w:autoSpaceDE w:val="0"/>
        <w:autoSpaceDN w:val="0"/>
        <w:adjustRightInd w:val="0"/>
        <w:ind w:firstLineChars="200" w:firstLine="560"/>
        <w:jc w:val="left"/>
        <w:rPr>
          <w:rFonts w:eastAsia="华文仿宋"/>
          <w:sz w:val="28"/>
          <w:szCs w:val="28"/>
        </w:rPr>
      </w:pPr>
      <w:r>
        <w:rPr>
          <w:rFonts w:eastAsia="华文仿宋" w:hint="eastAsia"/>
          <w:sz w:val="28"/>
          <w:szCs w:val="28"/>
        </w:rPr>
        <w:t>武汉市水</w:t>
      </w:r>
      <w:proofErr w:type="gramStart"/>
      <w:r>
        <w:rPr>
          <w:rFonts w:eastAsia="华文仿宋" w:hint="eastAsia"/>
          <w:sz w:val="28"/>
          <w:szCs w:val="28"/>
        </w:rPr>
        <w:t>务</w:t>
      </w:r>
      <w:proofErr w:type="gramEnd"/>
      <w:r>
        <w:rPr>
          <w:rFonts w:eastAsia="华文仿宋" w:hint="eastAsia"/>
          <w:sz w:val="28"/>
          <w:szCs w:val="28"/>
        </w:rPr>
        <w:t>局。</w:t>
      </w:r>
    </w:p>
    <w:p w:rsidR="00C3333E" w:rsidRDefault="00D458DC" w:rsidP="00FC4CB3">
      <w:pPr>
        <w:pStyle w:val="a7"/>
        <w:numPr>
          <w:ilvl w:val="0"/>
          <w:numId w:val="2"/>
        </w:numPr>
        <w:autoSpaceDE w:val="0"/>
        <w:autoSpaceDN w:val="0"/>
        <w:adjustRightInd w:val="0"/>
        <w:ind w:firstLineChars="0"/>
        <w:jc w:val="left"/>
        <w:rPr>
          <w:rFonts w:ascii="华文楷体" w:eastAsia="华文楷体" w:hAnsi="华文楷体" w:cs="华文楷体"/>
          <w:sz w:val="28"/>
          <w:szCs w:val="28"/>
        </w:rPr>
      </w:pPr>
      <w:r>
        <w:rPr>
          <w:rFonts w:ascii="华文楷体" w:eastAsia="华文楷体" w:hAnsi="华文楷体" w:cs="华文楷体" w:hint="eastAsia"/>
          <w:sz w:val="28"/>
          <w:szCs w:val="28"/>
        </w:rPr>
        <w:t>政府方出资代表</w:t>
      </w:r>
    </w:p>
    <w:p w:rsidR="00C3333E" w:rsidRDefault="00D458DC">
      <w:pPr>
        <w:autoSpaceDE w:val="0"/>
        <w:autoSpaceDN w:val="0"/>
        <w:adjustRightInd w:val="0"/>
        <w:ind w:firstLineChars="200" w:firstLine="560"/>
        <w:jc w:val="left"/>
        <w:rPr>
          <w:rFonts w:eastAsia="华文仿宋"/>
          <w:sz w:val="28"/>
          <w:szCs w:val="28"/>
        </w:rPr>
      </w:pPr>
      <w:bookmarkStart w:id="6" w:name="_Hlk520973027"/>
      <w:r>
        <w:rPr>
          <w:rFonts w:eastAsia="华文仿宋" w:hint="eastAsia"/>
          <w:sz w:val="28"/>
          <w:szCs w:val="28"/>
        </w:rPr>
        <w:t>武汉碧水集团有限公司</w:t>
      </w:r>
      <w:bookmarkEnd w:id="6"/>
      <w:r>
        <w:rPr>
          <w:rFonts w:eastAsia="华文仿宋" w:hint="eastAsia"/>
          <w:sz w:val="28"/>
          <w:szCs w:val="28"/>
        </w:rPr>
        <w:t>。</w:t>
      </w:r>
    </w:p>
    <w:p w:rsidR="00334B89" w:rsidRDefault="00334B89" w:rsidP="00334B89">
      <w:pPr>
        <w:pStyle w:val="a7"/>
        <w:numPr>
          <w:ilvl w:val="0"/>
          <w:numId w:val="1"/>
        </w:numPr>
        <w:autoSpaceDE w:val="0"/>
        <w:autoSpaceDN w:val="0"/>
        <w:adjustRightInd w:val="0"/>
        <w:ind w:firstLineChars="0"/>
        <w:jc w:val="left"/>
        <w:rPr>
          <w:rFonts w:ascii="黑体" w:eastAsia="黑体" w:hAnsi="黑体" w:cs="黑体"/>
          <w:sz w:val="28"/>
          <w:szCs w:val="28"/>
        </w:rPr>
      </w:pPr>
      <w:r>
        <w:rPr>
          <w:rFonts w:ascii="黑体" w:eastAsia="黑体" w:hAnsi="黑体" w:cs="黑体" w:hint="eastAsia"/>
          <w:sz w:val="28"/>
          <w:szCs w:val="28"/>
        </w:rPr>
        <w:t>项目产出说明</w:t>
      </w:r>
    </w:p>
    <w:p w:rsidR="001B0705" w:rsidRPr="001B0705" w:rsidRDefault="001B0705" w:rsidP="001B0705">
      <w:pPr>
        <w:autoSpaceDE w:val="0"/>
        <w:autoSpaceDN w:val="0"/>
        <w:adjustRightInd w:val="0"/>
        <w:ind w:firstLineChars="200" w:firstLine="560"/>
        <w:jc w:val="left"/>
        <w:rPr>
          <w:rFonts w:eastAsia="华文仿宋"/>
          <w:sz w:val="28"/>
          <w:szCs w:val="28"/>
        </w:rPr>
      </w:pPr>
      <w:r w:rsidRPr="001B0705">
        <w:rPr>
          <w:rFonts w:eastAsia="华文仿宋" w:hint="eastAsia"/>
          <w:sz w:val="28"/>
          <w:szCs w:val="28"/>
        </w:rPr>
        <w:t>子项目</w:t>
      </w:r>
      <w:proofErr w:type="gramStart"/>
      <w:r w:rsidRPr="001B0705">
        <w:rPr>
          <w:rFonts w:eastAsia="华文仿宋" w:hint="eastAsia"/>
          <w:sz w:val="28"/>
          <w:szCs w:val="28"/>
        </w:rPr>
        <w:t>一</w:t>
      </w:r>
      <w:proofErr w:type="gramEnd"/>
      <w:r w:rsidR="001D3FB5">
        <w:rPr>
          <w:rFonts w:eastAsia="华文仿宋" w:hint="eastAsia"/>
          <w:sz w:val="28"/>
          <w:szCs w:val="28"/>
        </w:rPr>
        <w:t>：</w:t>
      </w:r>
      <w:r w:rsidRPr="001B0705">
        <w:rPr>
          <w:rFonts w:eastAsia="华文仿宋" w:hint="eastAsia"/>
          <w:sz w:val="28"/>
          <w:szCs w:val="28"/>
        </w:rPr>
        <w:t>沙湖</w:t>
      </w:r>
      <w:proofErr w:type="gramStart"/>
      <w:r w:rsidRPr="001B0705">
        <w:rPr>
          <w:rFonts w:eastAsia="华文仿宋" w:hint="eastAsia"/>
          <w:sz w:val="28"/>
          <w:szCs w:val="28"/>
        </w:rPr>
        <w:t>港综合</w:t>
      </w:r>
      <w:proofErr w:type="gramEnd"/>
      <w:r w:rsidRPr="001B0705">
        <w:rPr>
          <w:rFonts w:eastAsia="华文仿宋" w:hint="eastAsia"/>
          <w:sz w:val="28"/>
          <w:szCs w:val="28"/>
        </w:rPr>
        <w:t>整治项目建设以沙湖港治理为目标，是东沙湖水系</w:t>
      </w:r>
      <w:proofErr w:type="gramStart"/>
      <w:r w:rsidRPr="001B0705">
        <w:rPr>
          <w:rFonts w:eastAsia="华文仿宋" w:hint="eastAsia"/>
          <w:sz w:val="28"/>
          <w:szCs w:val="28"/>
        </w:rPr>
        <w:t>中洪水直</w:t>
      </w:r>
      <w:proofErr w:type="gramEnd"/>
      <w:r w:rsidRPr="001B0705">
        <w:rPr>
          <w:rFonts w:eastAsia="华文仿宋" w:hint="eastAsia"/>
          <w:sz w:val="28"/>
          <w:szCs w:val="28"/>
        </w:rPr>
        <w:t>排入长江河道整治工程的延续，项目的建成有利于河道行洪排涝、河道水质改善、水环境质量提升。两港海绵示范带项目定位为集海绵城市建设科技、科普展示、海绵城市宣教、海绵景观游憩于一体的海绵特色综合性公园，将对海绵城市建设理念的普及和推广，也是对海绵城市科技的应用和展示。公园用地内有计划的植被改造，有助于打通区域内的生态廊道，使区域内生态环境得到明显改善，对水土保持、净化空气、调节气候等有着重要的意义。另一方面，公园的建设可对整个区域水系进行整理，不仅对区域水体景观具有重要提升作用，更是改善区域绿色基础设施的重要举措。</w:t>
      </w:r>
    </w:p>
    <w:p w:rsidR="001B0705" w:rsidRPr="001B0705" w:rsidRDefault="001B0705" w:rsidP="001B0705">
      <w:pPr>
        <w:autoSpaceDE w:val="0"/>
        <w:autoSpaceDN w:val="0"/>
        <w:adjustRightInd w:val="0"/>
        <w:ind w:firstLineChars="200" w:firstLine="560"/>
        <w:jc w:val="left"/>
        <w:rPr>
          <w:rFonts w:eastAsia="华文仿宋"/>
          <w:sz w:val="28"/>
          <w:szCs w:val="28"/>
        </w:rPr>
      </w:pPr>
      <w:r w:rsidRPr="001B0705">
        <w:rPr>
          <w:rFonts w:eastAsia="华文仿宋" w:hint="eastAsia"/>
          <w:sz w:val="28"/>
          <w:szCs w:val="28"/>
        </w:rPr>
        <w:t>子项目二</w:t>
      </w:r>
      <w:r w:rsidR="001D3FB5">
        <w:rPr>
          <w:rFonts w:eastAsia="华文仿宋" w:hint="eastAsia"/>
          <w:sz w:val="28"/>
          <w:szCs w:val="28"/>
        </w:rPr>
        <w:t>：</w:t>
      </w:r>
      <w:r w:rsidRPr="001B0705">
        <w:rPr>
          <w:rFonts w:eastAsia="华文仿宋" w:hint="eastAsia"/>
          <w:sz w:val="28"/>
          <w:szCs w:val="28"/>
        </w:rPr>
        <w:t>矶头山公园海绵改造工程于武汉市江城框架体系的六大绿</w:t>
      </w:r>
      <w:proofErr w:type="gramStart"/>
      <w:r w:rsidRPr="001B0705">
        <w:rPr>
          <w:rFonts w:eastAsia="华文仿宋" w:hint="eastAsia"/>
          <w:sz w:val="28"/>
          <w:szCs w:val="28"/>
        </w:rPr>
        <w:t>楔</w:t>
      </w:r>
      <w:proofErr w:type="gramEnd"/>
      <w:r w:rsidRPr="001B0705">
        <w:rPr>
          <w:rFonts w:eastAsia="华文仿宋" w:hint="eastAsia"/>
          <w:sz w:val="28"/>
          <w:szCs w:val="28"/>
        </w:rPr>
        <w:t>之一的大东湖绿</w:t>
      </w:r>
      <w:proofErr w:type="gramStart"/>
      <w:r w:rsidRPr="001B0705">
        <w:rPr>
          <w:rFonts w:eastAsia="华文仿宋" w:hint="eastAsia"/>
          <w:sz w:val="28"/>
          <w:szCs w:val="28"/>
        </w:rPr>
        <w:t>楔</w:t>
      </w:r>
      <w:proofErr w:type="gramEnd"/>
      <w:r w:rsidRPr="001B0705">
        <w:rPr>
          <w:rFonts w:eastAsia="华文仿宋" w:hint="eastAsia"/>
          <w:sz w:val="28"/>
          <w:szCs w:val="28"/>
        </w:rPr>
        <w:t>与武湖绿</w:t>
      </w:r>
      <w:proofErr w:type="gramStart"/>
      <w:r w:rsidRPr="001B0705">
        <w:rPr>
          <w:rFonts w:eastAsia="华文仿宋" w:hint="eastAsia"/>
          <w:sz w:val="28"/>
          <w:szCs w:val="28"/>
        </w:rPr>
        <w:t>楔</w:t>
      </w:r>
      <w:proofErr w:type="gramEnd"/>
      <w:r w:rsidRPr="001B0705">
        <w:rPr>
          <w:rFonts w:eastAsia="华文仿宋" w:hint="eastAsia"/>
          <w:sz w:val="28"/>
          <w:szCs w:val="28"/>
        </w:rPr>
        <w:t>的汇聚点，也位于生态内环线上，串联</w:t>
      </w:r>
      <w:proofErr w:type="gramStart"/>
      <w:r w:rsidRPr="001B0705">
        <w:rPr>
          <w:rFonts w:eastAsia="华文仿宋" w:hint="eastAsia"/>
          <w:sz w:val="28"/>
          <w:szCs w:val="28"/>
        </w:rPr>
        <w:t>青山港湿地</w:t>
      </w:r>
      <w:proofErr w:type="gramEnd"/>
      <w:r w:rsidRPr="001B0705">
        <w:rPr>
          <w:rFonts w:eastAsia="华文仿宋" w:hint="eastAsia"/>
          <w:sz w:val="28"/>
          <w:szCs w:val="28"/>
        </w:rPr>
        <w:t>公园、柳林公园、临江公园及桥头公园、青山公园、戴家湖公园的核心区域。可以保障区域安全，整体改善周边环境，提升居民生活品质。</w:t>
      </w:r>
    </w:p>
    <w:p w:rsidR="001B0705" w:rsidRPr="001B0705" w:rsidRDefault="001B0705" w:rsidP="001B0705">
      <w:pPr>
        <w:autoSpaceDE w:val="0"/>
        <w:autoSpaceDN w:val="0"/>
        <w:adjustRightInd w:val="0"/>
        <w:ind w:firstLineChars="200" w:firstLine="560"/>
        <w:jc w:val="left"/>
        <w:rPr>
          <w:rFonts w:eastAsia="华文仿宋"/>
          <w:sz w:val="28"/>
          <w:szCs w:val="28"/>
        </w:rPr>
      </w:pPr>
      <w:r w:rsidRPr="001B0705">
        <w:rPr>
          <w:rFonts w:eastAsia="华文仿宋" w:hint="eastAsia"/>
          <w:sz w:val="28"/>
          <w:szCs w:val="28"/>
        </w:rPr>
        <w:t>子项目三</w:t>
      </w:r>
      <w:r w:rsidR="001D3FB5">
        <w:rPr>
          <w:rFonts w:eastAsia="华文仿宋" w:hint="eastAsia"/>
          <w:sz w:val="28"/>
          <w:szCs w:val="28"/>
        </w:rPr>
        <w:t>：</w:t>
      </w:r>
      <w:r w:rsidRPr="001B0705">
        <w:rPr>
          <w:rFonts w:eastAsia="华文仿宋" w:hint="eastAsia"/>
          <w:sz w:val="28"/>
          <w:szCs w:val="28"/>
        </w:rPr>
        <w:t>三环线游园位于青山海绵示范区内，</w:t>
      </w:r>
      <w:r w:rsidR="0082663A" w:rsidRPr="0082663A">
        <w:rPr>
          <w:rFonts w:eastAsia="华文仿宋" w:hint="eastAsia"/>
          <w:sz w:val="28"/>
          <w:szCs w:val="28"/>
        </w:rPr>
        <w:t>为城市居民提供</w:t>
      </w:r>
      <w:r w:rsidR="0082663A" w:rsidRPr="0082663A">
        <w:rPr>
          <w:rFonts w:eastAsia="华文仿宋" w:hint="eastAsia"/>
          <w:sz w:val="28"/>
          <w:szCs w:val="28"/>
        </w:rPr>
        <w:lastRenderedPageBreak/>
        <w:t>了优美的游憩场所和多种生态体验，推进全区生态文明建设，提升市民生活品质。</w:t>
      </w:r>
      <w:r w:rsidRPr="001B0705">
        <w:rPr>
          <w:rFonts w:eastAsia="华文仿宋" w:hint="eastAsia"/>
          <w:sz w:val="28"/>
          <w:szCs w:val="28"/>
        </w:rPr>
        <w:t>本项目作为公园绿地类项目，可对周边雨水进行消纳，削减径流面源污染，保护下游水体。</w:t>
      </w:r>
    </w:p>
    <w:p w:rsidR="001B0705" w:rsidRPr="001B0705" w:rsidRDefault="001B0705" w:rsidP="001B0705">
      <w:pPr>
        <w:autoSpaceDE w:val="0"/>
        <w:autoSpaceDN w:val="0"/>
        <w:adjustRightInd w:val="0"/>
        <w:ind w:firstLineChars="200" w:firstLine="560"/>
        <w:jc w:val="left"/>
        <w:rPr>
          <w:rFonts w:eastAsia="华文仿宋"/>
          <w:sz w:val="28"/>
          <w:szCs w:val="28"/>
        </w:rPr>
      </w:pPr>
      <w:r w:rsidRPr="001B0705">
        <w:rPr>
          <w:rFonts w:eastAsia="华文仿宋" w:hint="eastAsia"/>
          <w:sz w:val="28"/>
          <w:szCs w:val="28"/>
        </w:rPr>
        <w:t>本项目具体产出包括：</w:t>
      </w:r>
    </w:p>
    <w:p w:rsidR="001B0705" w:rsidRPr="001D3FB5" w:rsidRDefault="001B0705" w:rsidP="001D3FB5">
      <w:pPr>
        <w:pStyle w:val="a7"/>
        <w:numPr>
          <w:ilvl w:val="0"/>
          <w:numId w:val="7"/>
        </w:numPr>
        <w:autoSpaceDE w:val="0"/>
        <w:autoSpaceDN w:val="0"/>
        <w:adjustRightInd w:val="0"/>
        <w:ind w:firstLineChars="0"/>
        <w:jc w:val="left"/>
        <w:rPr>
          <w:rFonts w:ascii="华文楷体" w:eastAsia="华文楷体" w:hAnsi="华文楷体" w:cs="华文楷体"/>
          <w:sz w:val="28"/>
          <w:szCs w:val="28"/>
        </w:rPr>
      </w:pPr>
      <w:r w:rsidRPr="001D3FB5">
        <w:rPr>
          <w:rFonts w:ascii="华文楷体" w:eastAsia="华文楷体" w:hAnsi="华文楷体" w:cs="华文楷体" w:hint="eastAsia"/>
          <w:sz w:val="28"/>
          <w:szCs w:val="28"/>
        </w:rPr>
        <w:t xml:space="preserve">完成项目建设任务，并达到符合《园林绿化工程施工及验收规范》（CJJ82-2012）、《混凝土结构工程施工质量验收规范》（GB50204-2002）、《城市绿化工程施工及验收规范》CJJ/T82-99、《城市道路照明工程施工及验收规程》（CJJ89-2012）、《给水排水管道工程施工及验收规范》（GB50268-2008）、《建筑施工安全检查标准》（JGJ59-2011）、《湖北省城市园林绿化养护消耗量定额及全费用计价表》 </w:t>
      </w:r>
      <w:proofErr w:type="gramStart"/>
      <w:r w:rsidRPr="001D3FB5">
        <w:rPr>
          <w:rFonts w:ascii="华文楷体" w:eastAsia="华文楷体" w:hAnsi="华文楷体" w:cs="华文楷体" w:hint="eastAsia"/>
          <w:sz w:val="28"/>
          <w:szCs w:val="28"/>
        </w:rPr>
        <w:t>鄂建办</w:t>
      </w:r>
      <w:proofErr w:type="gramEnd"/>
      <w:r w:rsidRPr="001D3FB5">
        <w:rPr>
          <w:rFonts w:ascii="华文楷体" w:eastAsia="华文楷体" w:hAnsi="华文楷体" w:cs="华文楷体" w:hint="eastAsia"/>
          <w:sz w:val="28"/>
          <w:szCs w:val="28"/>
        </w:rPr>
        <w:t>〔2018〕203号、《武汉市建设工程规划管理技术规定》（武汉市人民政府令第248号）等现行国家有关工程质量验收规范和标准及武汉市海绵城市建设要求。</w:t>
      </w:r>
    </w:p>
    <w:p w:rsidR="001B0705" w:rsidRPr="001D3FB5" w:rsidRDefault="001B0705" w:rsidP="001D3FB5">
      <w:pPr>
        <w:pStyle w:val="a7"/>
        <w:numPr>
          <w:ilvl w:val="0"/>
          <w:numId w:val="7"/>
        </w:numPr>
        <w:autoSpaceDE w:val="0"/>
        <w:autoSpaceDN w:val="0"/>
        <w:adjustRightInd w:val="0"/>
        <w:ind w:firstLineChars="0"/>
        <w:jc w:val="left"/>
        <w:rPr>
          <w:rFonts w:ascii="华文楷体" w:eastAsia="华文楷体" w:hAnsi="华文楷体" w:cs="华文楷体"/>
          <w:sz w:val="28"/>
          <w:szCs w:val="28"/>
        </w:rPr>
      </w:pPr>
      <w:r w:rsidRPr="001D3FB5">
        <w:rPr>
          <w:rFonts w:ascii="华文楷体" w:eastAsia="华文楷体" w:hAnsi="华文楷体" w:cs="华文楷体" w:hint="eastAsia"/>
          <w:sz w:val="28"/>
          <w:szCs w:val="28"/>
        </w:rPr>
        <w:t>工程防洪工程等别达到III等，渠道边坡工程级别为3级，主要水工建筑物按3级设计，次要建筑物按4级设计，临时性建筑物按照5级设计。</w:t>
      </w:r>
    </w:p>
    <w:p w:rsidR="001B0705" w:rsidRPr="001D3FB5" w:rsidRDefault="001B0705" w:rsidP="001D3FB5">
      <w:pPr>
        <w:pStyle w:val="a7"/>
        <w:numPr>
          <w:ilvl w:val="0"/>
          <w:numId w:val="7"/>
        </w:numPr>
        <w:autoSpaceDE w:val="0"/>
        <w:autoSpaceDN w:val="0"/>
        <w:adjustRightInd w:val="0"/>
        <w:ind w:firstLineChars="0"/>
        <w:jc w:val="left"/>
        <w:rPr>
          <w:rFonts w:ascii="华文楷体" w:eastAsia="华文楷体" w:hAnsi="华文楷体" w:cs="华文楷体"/>
          <w:sz w:val="28"/>
          <w:szCs w:val="28"/>
        </w:rPr>
      </w:pPr>
      <w:r w:rsidRPr="001D3FB5">
        <w:rPr>
          <w:rFonts w:ascii="华文楷体" w:eastAsia="华文楷体" w:hAnsi="华文楷体" w:cs="华文楷体" w:hint="eastAsia"/>
          <w:sz w:val="28"/>
          <w:szCs w:val="28"/>
        </w:rPr>
        <w:t>通过对沙湖港渠道进行清淤及疏挖，达到设计水位要求，</w:t>
      </w:r>
      <w:proofErr w:type="gramStart"/>
      <w:r w:rsidRPr="001D3FB5">
        <w:rPr>
          <w:rFonts w:ascii="华文楷体" w:eastAsia="华文楷体" w:hAnsi="华文楷体" w:cs="华文楷体" w:hint="eastAsia"/>
          <w:sz w:val="28"/>
          <w:szCs w:val="28"/>
        </w:rPr>
        <w:t>确保港渠排水</w:t>
      </w:r>
      <w:proofErr w:type="gramEnd"/>
      <w:r w:rsidRPr="001D3FB5">
        <w:rPr>
          <w:rFonts w:ascii="华文楷体" w:eastAsia="华文楷体" w:hAnsi="华文楷体" w:cs="华文楷体" w:hint="eastAsia"/>
          <w:sz w:val="28"/>
          <w:szCs w:val="28"/>
        </w:rPr>
        <w:t>畅通，降低周边内涝几率及范围。东沙湖水系内涝防治达到重现期50 年一遇24小时暴雨一日排完的标准，其中一般管</w:t>
      </w:r>
      <w:proofErr w:type="gramStart"/>
      <w:r w:rsidRPr="001D3FB5">
        <w:rPr>
          <w:rFonts w:ascii="华文楷体" w:eastAsia="华文楷体" w:hAnsi="华文楷体" w:cs="华文楷体" w:hint="eastAsia"/>
          <w:sz w:val="28"/>
          <w:szCs w:val="28"/>
        </w:rPr>
        <w:t>渠达到</w:t>
      </w:r>
      <w:proofErr w:type="gramEnd"/>
      <w:r w:rsidRPr="001D3FB5">
        <w:rPr>
          <w:rFonts w:ascii="华文楷体" w:eastAsia="华文楷体" w:hAnsi="华文楷体" w:cs="华文楷体" w:hint="eastAsia"/>
          <w:sz w:val="28"/>
          <w:szCs w:val="28"/>
        </w:rPr>
        <w:t>重现期为3~5 年。防洪工程等别为III等。</w:t>
      </w:r>
    </w:p>
    <w:p w:rsidR="001B0705" w:rsidRPr="001B0705" w:rsidRDefault="001B0705" w:rsidP="001D3FB5">
      <w:pPr>
        <w:pStyle w:val="a7"/>
        <w:numPr>
          <w:ilvl w:val="0"/>
          <w:numId w:val="7"/>
        </w:numPr>
        <w:autoSpaceDE w:val="0"/>
        <w:autoSpaceDN w:val="0"/>
        <w:adjustRightInd w:val="0"/>
        <w:ind w:firstLineChars="0"/>
        <w:jc w:val="left"/>
        <w:rPr>
          <w:rFonts w:ascii="华文楷体" w:eastAsia="华文楷体" w:hAnsi="华文楷体" w:cs="华文楷体"/>
          <w:sz w:val="28"/>
          <w:szCs w:val="28"/>
        </w:rPr>
      </w:pPr>
      <w:proofErr w:type="gramStart"/>
      <w:r w:rsidRPr="001B0705">
        <w:rPr>
          <w:rFonts w:ascii="华文楷体" w:eastAsia="华文楷体" w:hAnsi="华文楷体" w:cs="华文楷体" w:hint="eastAsia"/>
          <w:sz w:val="28"/>
          <w:szCs w:val="28"/>
        </w:rPr>
        <w:t>消除港渠黑臭</w:t>
      </w:r>
      <w:proofErr w:type="gramEnd"/>
      <w:r w:rsidRPr="001B0705">
        <w:rPr>
          <w:rFonts w:ascii="华文楷体" w:eastAsia="华文楷体" w:hAnsi="华文楷体" w:cs="华文楷体" w:hint="eastAsia"/>
          <w:sz w:val="28"/>
          <w:szCs w:val="28"/>
        </w:rPr>
        <w:t>水体，在环境整治中将周边污水接入市政排污</w:t>
      </w:r>
      <w:r w:rsidRPr="001B0705">
        <w:rPr>
          <w:rFonts w:ascii="华文楷体" w:eastAsia="华文楷体" w:hAnsi="华文楷体" w:cs="华文楷体" w:hint="eastAsia"/>
          <w:sz w:val="28"/>
          <w:szCs w:val="28"/>
        </w:rPr>
        <w:lastRenderedPageBreak/>
        <w:t>管道，减少污水直接排放对环境的影响，沙湖港水质达到IV类标准。</w:t>
      </w:r>
    </w:p>
    <w:p w:rsidR="001B0705" w:rsidRPr="001B0705" w:rsidRDefault="001B0705" w:rsidP="001D3FB5">
      <w:pPr>
        <w:pStyle w:val="a7"/>
        <w:numPr>
          <w:ilvl w:val="0"/>
          <w:numId w:val="7"/>
        </w:numPr>
        <w:autoSpaceDE w:val="0"/>
        <w:autoSpaceDN w:val="0"/>
        <w:adjustRightInd w:val="0"/>
        <w:ind w:firstLineChars="0"/>
        <w:jc w:val="left"/>
        <w:rPr>
          <w:rFonts w:ascii="华文楷体" w:eastAsia="华文楷体" w:hAnsi="华文楷体" w:cs="华文楷体"/>
          <w:sz w:val="28"/>
          <w:szCs w:val="28"/>
        </w:rPr>
      </w:pPr>
      <w:r w:rsidRPr="001B0705">
        <w:rPr>
          <w:rFonts w:ascii="华文楷体" w:eastAsia="华文楷体" w:hAnsi="华文楷体" w:cs="华文楷体" w:hint="eastAsia"/>
          <w:sz w:val="28"/>
          <w:szCs w:val="28"/>
        </w:rPr>
        <w:t>建成科技、科普展示、海绵城市宣教、海绵景观游憩于一体的综合性公园。为周边市民及游客提供舒适的游园乐趣。</w:t>
      </w:r>
    </w:p>
    <w:p w:rsidR="00334B89" w:rsidRDefault="001B0705" w:rsidP="001D3FB5">
      <w:pPr>
        <w:pStyle w:val="a7"/>
        <w:numPr>
          <w:ilvl w:val="0"/>
          <w:numId w:val="7"/>
        </w:numPr>
        <w:autoSpaceDE w:val="0"/>
        <w:autoSpaceDN w:val="0"/>
        <w:adjustRightInd w:val="0"/>
        <w:ind w:firstLineChars="0"/>
        <w:jc w:val="left"/>
        <w:rPr>
          <w:rFonts w:ascii="华文楷体" w:eastAsia="华文楷体" w:hAnsi="华文楷体" w:cs="华文楷体"/>
          <w:sz w:val="28"/>
          <w:szCs w:val="28"/>
        </w:rPr>
      </w:pPr>
      <w:r w:rsidRPr="001B0705">
        <w:rPr>
          <w:rFonts w:ascii="华文楷体" w:eastAsia="华文楷体" w:hAnsi="华文楷体" w:cs="华文楷体" w:hint="eastAsia"/>
          <w:sz w:val="28"/>
          <w:szCs w:val="28"/>
        </w:rPr>
        <w:t>在项目建设范围内适当规划配套商业，提供餐饮、休闲、健身、科普宣教服务，同时通过运营产生经济效益减轻财政支付压力。</w:t>
      </w:r>
    </w:p>
    <w:p w:rsidR="009547FA" w:rsidRPr="009547FA" w:rsidRDefault="009547FA" w:rsidP="009547FA">
      <w:pPr>
        <w:pStyle w:val="a7"/>
        <w:numPr>
          <w:ilvl w:val="0"/>
          <w:numId w:val="7"/>
        </w:numPr>
        <w:autoSpaceDE w:val="0"/>
        <w:autoSpaceDN w:val="0"/>
        <w:adjustRightInd w:val="0"/>
        <w:ind w:firstLineChars="0"/>
        <w:jc w:val="left"/>
        <w:rPr>
          <w:rFonts w:ascii="华文楷体" w:eastAsia="华文楷体" w:hAnsi="华文楷体" w:cs="华文楷体"/>
          <w:sz w:val="28"/>
          <w:szCs w:val="28"/>
        </w:rPr>
      </w:pPr>
      <w:r w:rsidRPr="009547FA">
        <w:rPr>
          <w:rFonts w:ascii="华文楷体" w:eastAsia="华文楷体" w:hAnsi="华文楷体" w:cs="华文楷体" w:hint="eastAsia"/>
          <w:sz w:val="28"/>
          <w:szCs w:val="28"/>
        </w:rPr>
        <w:t>矶头山公园海绵化改造工程旨在通过海绵改造、环境整治等综合治理措施，提升防洪排涝能力，改善矶头山公园生态环境。同时，串联周边的绿地和公园，形成具有连片示范效应的连续公共绿化空间，打造一个全民性、全季性城市山体休闲公园，提高城市居民的生活环境。</w:t>
      </w:r>
    </w:p>
    <w:p w:rsidR="009547FA" w:rsidRPr="009547FA" w:rsidRDefault="009547FA" w:rsidP="009547FA">
      <w:pPr>
        <w:pStyle w:val="a7"/>
        <w:numPr>
          <w:ilvl w:val="0"/>
          <w:numId w:val="7"/>
        </w:numPr>
        <w:autoSpaceDE w:val="0"/>
        <w:autoSpaceDN w:val="0"/>
        <w:adjustRightInd w:val="0"/>
        <w:ind w:firstLineChars="0"/>
        <w:jc w:val="left"/>
        <w:rPr>
          <w:rFonts w:ascii="华文楷体" w:eastAsia="华文楷体" w:hAnsi="华文楷体" w:cs="华文楷体"/>
          <w:sz w:val="28"/>
          <w:szCs w:val="28"/>
        </w:rPr>
      </w:pPr>
      <w:r w:rsidRPr="009547FA">
        <w:rPr>
          <w:rFonts w:ascii="华文楷体" w:eastAsia="华文楷体" w:hAnsi="华文楷体" w:cs="华文楷体"/>
          <w:sz w:val="28"/>
          <w:szCs w:val="28"/>
        </w:rPr>
        <w:t xml:space="preserve">三环线游园海绵改造工程建设目标包括水生态、水环境、水安全、水资源等四大方面，旨在贯彻自然积存、自然渗透、自然净化的理念，建设新型海绵校园，除 年径流总量控制目标以外，还包括面源污染物控制目标、峰值流量控制目标、内涝防 </w:t>
      </w:r>
      <w:proofErr w:type="gramStart"/>
      <w:r w:rsidRPr="009547FA">
        <w:rPr>
          <w:rFonts w:ascii="华文楷体" w:eastAsia="华文楷体" w:hAnsi="华文楷体" w:cs="华文楷体"/>
          <w:sz w:val="28"/>
          <w:szCs w:val="28"/>
        </w:rPr>
        <w:t>治目标</w:t>
      </w:r>
      <w:proofErr w:type="gramEnd"/>
      <w:r w:rsidRPr="009547FA">
        <w:rPr>
          <w:rFonts w:ascii="华文楷体" w:eastAsia="华文楷体" w:hAnsi="华文楷体" w:cs="华文楷体"/>
          <w:sz w:val="28"/>
          <w:szCs w:val="28"/>
        </w:rPr>
        <w:t>和雨水资源化利用目标等。</w:t>
      </w:r>
    </w:p>
    <w:p w:rsidR="00C3333E" w:rsidRDefault="00D458DC" w:rsidP="00334B89">
      <w:pPr>
        <w:pStyle w:val="a7"/>
        <w:numPr>
          <w:ilvl w:val="0"/>
          <w:numId w:val="1"/>
        </w:numPr>
        <w:autoSpaceDE w:val="0"/>
        <w:autoSpaceDN w:val="0"/>
        <w:adjustRightInd w:val="0"/>
        <w:ind w:firstLineChars="0"/>
        <w:jc w:val="left"/>
        <w:rPr>
          <w:rFonts w:ascii="黑体" w:eastAsia="黑体" w:hAnsi="黑体" w:cs="黑体"/>
          <w:sz w:val="28"/>
          <w:szCs w:val="28"/>
        </w:rPr>
      </w:pPr>
      <w:r>
        <w:rPr>
          <w:rFonts w:ascii="黑体" w:eastAsia="黑体" w:hAnsi="黑体" w:cs="黑体" w:hint="eastAsia"/>
          <w:sz w:val="28"/>
          <w:szCs w:val="28"/>
        </w:rPr>
        <w:t>项目运作方式</w:t>
      </w:r>
    </w:p>
    <w:p w:rsidR="00C3333E" w:rsidRDefault="00D458DC">
      <w:pPr>
        <w:autoSpaceDE w:val="0"/>
        <w:autoSpaceDN w:val="0"/>
        <w:adjustRightInd w:val="0"/>
        <w:ind w:firstLineChars="200" w:firstLine="560"/>
        <w:jc w:val="left"/>
        <w:rPr>
          <w:rFonts w:eastAsia="华文仿宋"/>
          <w:sz w:val="28"/>
          <w:szCs w:val="28"/>
        </w:rPr>
      </w:pPr>
      <w:r>
        <w:rPr>
          <w:rFonts w:eastAsia="华文仿宋" w:hint="eastAsia"/>
          <w:sz w:val="28"/>
          <w:szCs w:val="28"/>
        </w:rPr>
        <w:t>本项目新建部分采取</w:t>
      </w:r>
      <w:r>
        <w:rPr>
          <w:rFonts w:eastAsia="华文仿宋" w:hint="eastAsia"/>
          <w:sz w:val="28"/>
          <w:szCs w:val="28"/>
        </w:rPr>
        <w:t>PPP</w:t>
      </w:r>
      <w:r>
        <w:rPr>
          <w:rFonts w:eastAsia="华文仿宋" w:hint="eastAsia"/>
          <w:sz w:val="28"/>
          <w:szCs w:val="28"/>
        </w:rPr>
        <w:t>模式中的</w:t>
      </w:r>
      <w:r>
        <w:rPr>
          <w:rFonts w:eastAsia="华文仿宋" w:hint="eastAsia"/>
          <w:sz w:val="28"/>
          <w:szCs w:val="28"/>
        </w:rPr>
        <w:t>BOT</w:t>
      </w:r>
      <w:r>
        <w:rPr>
          <w:rFonts w:eastAsia="华文仿宋" w:hint="eastAsia"/>
          <w:sz w:val="28"/>
          <w:szCs w:val="28"/>
        </w:rPr>
        <w:t>（建设—运营维护—移交）运作方式，存量部分采取</w:t>
      </w:r>
      <w:r>
        <w:rPr>
          <w:rFonts w:eastAsia="华文仿宋" w:hint="eastAsia"/>
          <w:sz w:val="28"/>
          <w:szCs w:val="28"/>
        </w:rPr>
        <w:t>PPP</w:t>
      </w:r>
      <w:r>
        <w:rPr>
          <w:rFonts w:eastAsia="华文仿宋" w:hint="eastAsia"/>
          <w:sz w:val="28"/>
          <w:szCs w:val="28"/>
        </w:rPr>
        <w:t>模式中的</w:t>
      </w:r>
      <w:r>
        <w:rPr>
          <w:rFonts w:eastAsia="华文仿宋" w:hint="eastAsia"/>
          <w:sz w:val="28"/>
          <w:szCs w:val="28"/>
        </w:rPr>
        <w:t>TOT</w:t>
      </w:r>
      <w:r>
        <w:rPr>
          <w:rFonts w:eastAsia="华文仿宋" w:hint="eastAsia"/>
          <w:sz w:val="28"/>
          <w:szCs w:val="28"/>
        </w:rPr>
        <w:t>（移交—运营维护—移交）运作方式。合作期为</w:t>
      </w:r>
      <w:r>
        <w:rPr>
          <w:rFonts w:eastAsia="华文仿宋"/>
          <w:sz w:val="28"/>
          <w:szCs w:val="28"/>
        </w:rPr>
        <w:t>17</w:t>
      </w:r>
      <w:r>
        <w:rPr>
          <w:rFonts w:eastAsia="华文仿宋" w:hint="eastAsia"/>
          <w:sz w:val="28"/>
          <w:szCs w:val="28"/>
        </w:rPr>
        <w:t>年，其中包括建设期</w:t>
      </w:r>
      <w:r>
        <w:rPr>
          <w:rFonts w:eastAsia="华文仿宋"/>
          <w:sz w:val="28"/>
          <w:szCs w:val="28"/>
        </w:rPr>
        <w:t>2</w:t>
      </w:r>
      <w:r>
        <w:rPr>
          <w:rFonts w:eastAsia="华文仿宋" w:hint="eastAsia"/>
          <w:sz w:val="28"/>
          <w:szCs w:val="28"/>
        </w:rPr>
        <w:t>年（以监理工程师发布开</w:t>
      </w:r>
      <w:proofErr w:type="gramStart"/>
      <w:r>
        <w:rPr>
          <w:rFonts w:eastAsia="华文仿宋" w:hint="eastAsia"/>
          <w:sz w:val="28"/>
          <w:szCs w:val="28"/>
        </w:rPr>
        <w:t>工令</w:t>
      </w:r>
      <w:proofErr w:type="gramEnd"/>
      <w:r>
        <w:rPr>
          <w:rFonts w:eastAsia="华文仿宋" w:hint="eastAsia"/>
          <w:sz w:val="28"/>
          <w:szCs w:val="28"/>
        </w:rPr>
        <w:t>之日为开工日，最终以实际工期为准），运营期</w:t>
      </w:r>
      <w:r>
        <w:rPr>
          <w:rFonts w:eastAsia="华文仿宋"/>
          <w:sz w:val="28"/>
          <w:szCs w:val="28"/>
        </w:rPr>
        <w:t>15</w:t>
      </w:r>
      <w:r>
        <w:rPr>
          <w:rFonts w:eastAsia="华文仿宋" w:hint="eastAsia"/>
          <w:sz w:val="28"/>
          <w:szCs w:val="28"/>
        </w:rPr>
        <w:t>年。</w:t>
      </w:r>
    </w:p>
    <w:p w:rsidR="00C3333E" w:rsidRDefault="00D458DC">
      <w:pPr>
        <w:autoSpaceDE w:val="0"/>
        <w:autoSpaceDN w:val="0"/>
        <w:adjustRightInd w:val="0"/>
        <w:ind w:firstLineChars="200" w:firstLine="560"/>
        <w:jc w:val="left"/>
        <w:rPr>
          <w:rFonts w:eastAsia="华文仿宋"/>
          <w:sz w:val="28"/>
          <w:szCs w:val="28"/>
        </w:rPr>
      </w:pPr>
      <w:r>
        <w:rPr>
          <w:rFonts w:eastAsia="华文仿宋" w:hint="eastAsia"/>
          <w:sz w:val="28"/>
          <w:szCs w:val="28"/>
        </w:rPr>
        <w:lastRenderedPageBreak/>
        <w:t>合作期间，本项目所涉及资产的所有权始终归属于政府方，项目公司享有本项目设施的运营权及基于该运营权的收益权（包括特许经营收费和政府补助收益）。</w:t>
      </w:r>
    </w:p>
    <w:p w:rsidR="00C3333E" w:rsidRDefault="00D458DC">
      <w:pPr>
        <w:autoSpaceDE w:val="0"/>
        <w:autoSpaceDN w:val="0"/>
        <w:adjustRightInd w:val="0"/>
        <w:jc w:val="center"/>
        <w:rPr>
          <w:rFonts w:eastAsia="华文仿宋"/>
          <w:sz w:val="28"/>
          <w:szCs w:val="28"/>
        </w:rPr>
      </w:pPr>
      <w:r>
        <w:rPr>
          <w:rFonts w:eastAsia="华文仿宋" w:hint="eastAsia"/>
          <w:noProof/>
          <w:sz w:val="28"/>
          <w:szCs w:val="28"/>
        </w:rPr>
        <w:drawing>
          <wp:inline distT="0" distB="0" distL="0" distR="0" wp14:anchorId="306128BE" wp14:editId="1A64E102">
            <wp:extent cx="5393690" cy="3443605"/>
            <wp:effectExtent l="0" t="0" r="0" b="0"/>
            <wp:docPr id="1027"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5393690" cy="3443605"/>
                    </a:xfrm>
                    <a:prstGeom prst="rect">
                      <a:avLst/>
                    </a:prstGeom>
                    <a:ln>
                      <a:noFill/>
                    </a:ln>
                  </pic:spPr>
                </pic:pic>
              </a:graphicData>
            </a:graphic>
          </wp:inline>
        </w:drawing>
      </w:r>
    </w:p>
    <w:p w:rsidR="00C3333E" w:rsidRDefault="00D458DC">
      <w:pPr>
        <w:autoSpaceDE w:val="0"/>
        <w:autoSpaceDN w:val="0"/>
        <w:adjustRightInd w:val="0"/>
        <w:ind w:firstLineChars="200" w:firstLine="560"/>
        <w:jc w:val="center"/>
        <w:rPr>
          <w:rFonts w:eastAsia="华文仿宋"/>
          <w:sz w:val="28"/>
          <w:szCs w:val="28"/>
        </w:rPr>
      </w:pPr>
      <w:r>
        <w:rPr>
          <w:rFonts w:eastAsia="华文仿宋" w:hint="eastAsia"/>
          <w:sz w:val="28"/>
          <w:szCs w:val="28"/>
        </w:rPr>
        <w:t>图</w:t>
      </w:r>
      <w:r>
        <w:rPr>
          <w:rFonts w:eastAsia="华文仿宋" w:hint="eastAsia"/>
          <w:sz w:val="28"/>
          <w:szCs w:val="28"/>
        </w:rPr>
        <w:t xml:space="preserve"> </w:t>
      </w:r>
      <w:r>
        <w:rPr>
          <w:rFonts w:eastAsia="华文仿宋" w:hint="eastAsia"/>
          <w:sz w:val="28"/>
          <w:szCs w:val="28"/>
        </w:rPr>
        <w:t>项目运作方式图</w:t>
      </w:r>
    </w:p>
    <w:p w:rsidR="00C3333E" w:rsidRDefault="00D458DC" w:rsidP="00334B89">
      <w:pPr>
        <w:pStyle w:val="a7"/>
        <w:numPr>
          <w:ilvl w:val="0"/>
          <w:numId w:val="1"/>
        </w:numPr>
        <w:autoSpaceDE w:val="0"/>
        <w:autoSpaceDN w:val="0"/>
        <w:adjustRightInd w:val="0"/>
        <w:ind w:firstLineChars="0"/>
        <w:jc w:val="left"/>
        <w:rPr>
          <w:rFonts w:ascii="黑体" w:eastAsia="黑体" w:hAnsi="黑体" w:cs="黑体"/>
          <w:sz w:val="28"/>
          <w:szCs w:val="28"/>
        </w:rPr>
      </w:pPr>
      <w:r>
        <w:rPr>
          <w:rFonts w:ascii="黑体" w:eastAsia="黑体" w:hAnsi="黑体" w:cs="黑体" w:hint="eastAsia"/>
          <w:sz w:val="28"/>
          <w:szCs w:val="28"/>
        </w:rPr>
        <w:t>投融资结构</w:t>
      </w:r>
    </w:p>
    <w:p w:rsidR="00E67CD2" w:rsidRDefault="00E67CD2" w:rsidP="00B36323">
      <w:pPr>
        <w:autoSpaceDE w:val="0"/>
        <w:autoSpaceDN w:val="0"/>
        <w:adjustRightInd w:val="0"/>
        <w:ind w:firstLineChars="200" w:firstLine="560"/>
        <w:jc w:val="left"/>
        <w:rPr>
          <w:rFonts w:eastAsia="华文仿宋"/>
          <w:sz w:val="28"/>
          <w:szCs w:val="28"/>
        </w:rPr>
      </w:pPr>
      <w:r w:rsidRPr="00B36323">
        <w:rPr>
          <w:rFonts w:eastAsia="华文仿宋" w:hint="eastAsia"/>
          <w:sz w:val="28"/>
          <w:szCs w:val="28"/>
        </w:rPr>
        <w:t>项目公司的股权结构为</w:t>
      </w:r>
      <w:r w:rsidRPr="00B36323">
        <w:rPr>
          <w:rFonts w:eastAsia="华文仿宋"/>
          <w:sz w:val="28"/>
          <w:szCs w:val="28"/>
        </w:rPr>
        <w:t>0.5 : 9.5</w:t>
      </w:r>
      <w:r w:rsidRPr="00B36323">
        <w:rPr>
          <w:rFonts w:eastAsia="华文仿宋" w:hint="eastAsia"/>
          <w:sz w:val="28"/>
          <w:szCs w:val="28"/>
        </w:rPr>
        <w:t>，</w:t>
      </w:r>
      <w:r w:rsidR="00EF25B9" w:rsidRPr="00EE7001">
        <w:rPr>
          <w:rFonts w:eastAsia="华文仿宋" w:hint="eastAsia"/>
          <w:sz w:val="28"/>
          <w:szCs w:val="28"/>
        </w:rPr>
        <w:t>即政府方出资代表出资占比</w:t>
      </w:r>
      <w:r w:rsidR="00EF25B9" w:rsidRPr="00EE7001">
        <w:rPr>
          <w:rFonts w:eastAsia="华文仿宋"/>
          <w:sz w:val="28"/>
          <w:szCs w:val="28"/>
        </w:rPr>
        <w:t>5%</w:t>
      </w:r>
      <w:r w:rsidR="00EF25B9" w:rsidRPr="00EE7001">
        <w:rPr>
          <w:rFonts w:eastAsia="华文仿宋" w:hint="eastAsia"/>
          <w:sz w:val="28"/>
          <w:szCs w:val="28"/>
        </w:rPr>
        <w:t>，</w:t>
      </w:r>
      <w:r w:rsidR="008764B9">
        <w:rPr>
          <w:rFonts w:eastAsia="华文仿宋" w:hint="eastAsia"/>
          <w:sz w:val="28"/>
          <w:szCs w:val="28"/>
        </w:rPr>
        <w:t>资金来源为财政资金，社会资本方出资占比为</w:t>
      </w:r>
      <w:r w:rsidR="008764B9">
        <w:rPr>
          <w:rFonts w:eastAsia="华文仿宋"/>
          <w:sz w:val="28"/>
          <w:szCs w:val="28"/>
        </w:rPr>
        <w:t>95%</w:t>
      </w:r>
      <w:r w:rsidR="008764B9">
        <w:rPr>
          <w:rFonts w:eastAsia="华文仿宋" w:hint="eastAsia"/>
          <w:sz w:val="28"/>
          <w:szCs w:val="28"/>
        </w:rPr>
        <w:t>。项目公司注册资金</w:t>
      </w:r>
      <w:r w:rsidR="008764B9">
        <w:rPr>
          <w:rFonts w:eastAsia="华文仿宋"/>
          <w:sz w:val="28"/>
          <w:szCs w:val="28"/>
        </w:rPr>
        <w:t>1</w:t>
      </w:r>
      <w:r w:rsidR="008764B9">
        <w:rPr>
          <w:rFonts w:eastAsia="华文仿宋" w:hint="eastAsia"/>
          <w:sz w:val="28"/>
          <w:szCs w:val="28"/>
        </w:rPr>
        <w:t>亿元，政府方出资代表方出资</w:t>
      </w:r>
      <w:r w:rsidR="008764B9">
        <w:rPr>
          <w:rFonts w:eastAsia="华文仿宋"/>
          <w:sz w:val="28"/>
          <w:szCs w:val="28"/>
        </w:rPr>
        <w:t>500</w:t>
      </w:r>
      <w:r w:rsidR="008764B9">
        <w:rPr>
          <w:rFonts w:eastAsia="华文仿宋" w:hint="eastAsia"/>
          <w:sz w:val="28"/>
          <w:szCs w:val="28"/>
        </w:rPr>
        <w:t>万元，社会资本方出资</w:t>
      </w:r>
      <w:r w:rsidR="008764B9">
        <w:rPr>
          <w:rFonts w:eastAsia="华文仿宋"/>
          <w:sz w:val="28"/>
          <w:szCs w:val="28"/>
        </w:rPr>
        <w:t>9500</w:t>
      </w:r>
      <w:r w:rsidR="008764B9">
        <w:rPr>
          <w:rFonts w:eastAsia="华文仿宋" w:hint="eastAsia"/>
          <w:sz w:val="28"/>
          <w:szCs w:val="28"/>
        </w:rPr>
        <w:t>万元。政府方出资代表不参与分红</w:t>
      </w:r>
      <w:r w:rsidR="00EF25B9" w:rsidRPr="00EE7001">
        <w:rPr>
          <w:rFonts w:eastAsia="华文仿宋" w:hint="eastAsia"/>
          <w:sz w:val="28"/>
          <w:szCs w:val="28"/>
        </w:rPr>
        <w:t>，但在合作期届</w:t>
      </w:r>
      <w:r w:rsidRPr="00EE7001">
        <w:rPr>
          <w:rFonts w:eastAsia="华文仿宋" w:hint="eastAsia"/>
          <w:sz w:val="28"/>
          <w:szCs w:val="28"/>
        </w:rPr>
        <w:t>满</w:t>
      </w:r>
      <w:r w:rsidRPr="00B36323">
        <w:rPr>
          <w:rFonts w:eastAsia="华文仿宋" w:hint="eastAsia"/>
          <w:sz w:val="28"/>
          <w:szCs w:val="28"/>
        </w:rPr>
        <w:t>时享有对项目公司剩余财产按照出资比例分配的权利。</w:t>
      </w:r>
    </w:p>
    <w:p w:rsidR="00B36323" w:rsidRDefault="00B36323" w:rsidP="00B36323">
      <w:pPr>
        <w:autoSpaceDE w:val="0"/>
        <w:autoSpaceDN w:val="0"/>
        <w:adjustRightInd w:val="0"/>
        <w:ind w:firstLineChars="200" w:firstLine="560"/>
        <w:jc w:val="left"/>
        <w:rPr>
          <w:rFonts w:eastAsia="华文仿宋"/>
          <w:sz w:val="28"/>
          <w:szCs w:val="28"/>
        </w:rPr>
      </w:pPr>
      <w:r>
        <w:rPr>
          <w:rFonts w:eastAsia="华文仿宋" w:hint="eastAsia"/>
          <w:sz w:val="28"/>
          <w:szCs w:val="28"/>
        </w:rPr>
        <w:t>本项目资本金设定为概算总投资的</w:t>
      </w:r>
      <w:r>
        <w:rPr>
          <w:rFonts w:eastAsia="华文仿宋" w:hint="eastAsia"/>
          <w:sz w:val="28"/>
          <w:szCs w:val="28"/>
        </w:rPr>
        <w:t>20%</w:t>
      </w:r>
      <w:r>
        <w:rPr>
          <w:rFonts w:eastAsia="华文仿宋" w:hint="eastAsia"/>
          <w:sz w:val="28"/>
          <w:szCs w:val="28"/>
        </w:rPr>
        <w:t>，</w:t>
      </w:r>
      <w:r w:rsidRPr="00B36323">
        <w:rPr>
          <w:rFonts w:eastAsia="华文仿宋" w:hint="eastAsia"/>
          <w:sz w:val="28"/>
          <w:szCs w:val="28"/>
        </w:rPr>
        <w:t>即为</w:t>
      </w:r>
      <w:r w:rsidRPr="00B36323">
        <w:rPr>
          <w:rFonts w:eastAsia="华文仿宋"/>
          <w:sz w:val="28"/>
          <w:szCs w:val="28"/>
        </w:rPr>
        <w:t>33292.45</w:t>
      </w:r>
      <w:r w:rsidRPr="00B36323">
        <w:rPr>
          <w:rFonts w:eastAsia="华文仿宋" w:hint="eastAsia"/>
          <w:sz w:val="28"/>
          <w:szCs w:val="28"/>
        </w:rPr>
        <w:t>万元</w:t>
      </w:r>
      <w:r>
        <w:rPr>
          <w:rFonts w:eastAsia="华文仿宋" w:hint="eastAsia"/>
          <w:sz w:val="28"/>
          <w:szCs w:val="28"/>
        </w:rPr>
        <w:t>。</w:t>
      </w:r>
    </w:p>
    <w:p w:rsidR="00E67CD2" w:rsidRPr="00B36323" w:rsidRDefault="00E67CD2" w:rsidP="00B36323">
      <w:pPr>
        <w:autoSpaceDE w:val="0"/>
        <w:autoSpaceDN w:val="0"/>
        <w:adjustRightInd w:val="0"/>
        <w:ind w:firstLineChars="200" w:firstLine="560"/>
        <w:jc w:val="left"/>
        <w:rPr>
          <w:rFonts w:eastAsia="华文仿宋"/>
          <w:sz w:val="28"/>
          <w:szCs w:val="28"/>
        </w:rPr>
      </w:pPr>
      <w:r w:rsidRPr="00B36323">
        <w:rPr>
          <w:rFonts w:eastAsia="华文仿宋" w:hint="eastAsia"/>
          <w:sz w:val="28"/>
          <w:szCs w:val="28"/>
        </w:rPr>
        <w:t>在《</w:t>
      </w:r>
      <w:r w:rsidRPr="00B36323">
        <w:rPr>
          <w:rFonts w:eastAsia="华文仿宋" w:hint="eastAsia"/>
          <w:sz w:val="28"/>
          <w:szCs w:val="28"/>
        </w:rPr>
        <w:t>PPP</w:t>
      </w:r>
      <w:r w:rsidRPr="00B36323">
        <w:rPr>
          <w:rFonts w:eastAsia="华文仿宋" w:hint="eastAsia"/>
          <w:sz w:val="28"/>
          <w:szCs w:val="28"/>
        </w:rPr>
        <w:t>项目合同》等合同文件签署后</w:t>
      </w:r>
      <w:r w:rsidRPr="00B36323">
        <w:rPr>
          <w:rFonts w:eastAsia="华文仿宋" w:hint="eastAsia"/>
          <w:sz w:val="28"/>
          <w:szCs w:val="28"/>
        </w:rPr>
        <w:t>30</w:t>
      </w:r>
      <w:r w:rsidRPr="00B36323">
        <w:rPr>
          <w:rFonts w:eastAsia="华文仿宋" w:hint="eastAsia"/>
          <w:sz w:val="28"/>
          <w:szCs w:val="28"/>
        </w:rPr>
        <w:t>日内，社会资本方组织完成项目公司注册。社会资本方以货币资金出资。项目公司注册资金在</w:t>
      </w:r>
      <w:r w:rsidRPr="00B36323">
        <w:rPr>
          <w:rFonts w:eastAsia="华文仿宋" w:hint="eastAsia"/>
          <w:sz w:val="28"/>
          <w:szCs w:val="28"/>
        </w:rPr>
        <w:lastRenderedPageBreak/>
        <w:t>符合适用法律规定及金融机构融资要求的情形下，按照各自认缴的金额在项目公司成立后</w:t>
      </w:r>
      <w:r w:rsidRPr="00B36323">
        <w:rPr>
          <w:rFonts w:eastAsia="华文仿宋"/>
          <w:sz w:val="28"/>
          <w:szCs w:val="28"/>
        </w:rPr>
        <w:t>30</w:t>
      </w:r>
      <w:r w:rsidRPr="00B36323">
        <w:rPr>
          <w:rFonts w:eastAsia="华文仿宋" w:hint="eastAsia"/>
          <w:sz w:val="28"/>
          <w:szCs w:val="28"/>
        </w:rPr>
        <w:t>日内缴纳到位</w:t>
      </w:r>
      <w:r w:rsidR="00B36323">
        <w:rPr>
          <w:rFonts w:eastAsia="华文仿宋" w:hint="eastAsia"/>
          <w:sz w:val="28"/>
          <w:szCs w:val="28"/>
        </w:rPr>
        <w:t>，</w:t>
      </w:r>
      <w:r w:rsidR="00B36323" w:rsidRPr="00B36323">
        <w:rPr>
          <w:rFonts w:eastAsia="华文仿宋" w:hint="eastAsia"/>
          <w:sz w:val="28"/>
          <w:szCs w:val="28"/>
        </w:rPr>
        <w:t>其余</w:t>
      </w:r>
      <w:r w:rsidR="00B36323" w:rsidRPr="00B36323">
        <w:rPr>
          <w:rFonts w:eastAsia="华文仿宋" w:hint="eastAsia"/>
          <w:sz w:val="28"/>
          <w:szCs w:val="28"/>
        </w:rPr>
        <w:t>2</w:t>
      </w:r>
      <w:r w:rsidR="00B36323" w:rsidRPr="00B36323">
        <w:rPr>
          <w:rFonts w:eastAsia="华文仿宋"/>
          <w:sz w:val="28"/>
          <w:szCs w:val="28"/>
        </w:rPr>
        <w:t>3292.45</w:t>
      </w:r>
      <w:r w:rsidR="00B36323" w:rsidRPr="00B36323">
        <w:rPr>
          <w:rFonts w:eastAsia="华文仿宋" w:hint="eastAsia"/>
          <w:sz w:val="28"/>
          <w:szCs w:val="28"/>
        </w:rPr>
        <w:t>万元在项目公司成立后</w:t>
      </w:r>
      <w:r w:rsidR="00B36323" w:rsidRPr="00B36323">
        <w:rPr>
          <w:rFonts w:eastAsia="华文仿宋" w:hint="eastAsia"/>
          <w:sz w:val="28"/>
          <w:szCs w:val="28"/>
        </w:rPr>
        <w:t>6</w:t>
      </w:r>
      <w:r w:rsidR="00B36323" w:rsidRPr="00B36323">
        <w:rPr>
          <w:rFonts w:eastAsia="华文仿宋"/>
          <w:sz w:val="28"/>
          <w:szCs w:val="28"/>
        </w:rPr>
        <w:t>0</w:t>
      </w:r>
      <w:r w:rsidR="00B36323" w:rsidRPr="00B36323">
        <w:rPr>
          <w:rFonts w:eastAsia="华文仿宋" w:hint="eastAsia"/>
          <w:sz w:val="28"/>
          <w:szCs w:val="28"/>
        </w:rPr>
        <w:t>日内缴纳到位。</w:t>
      </w:r>
      <w:r w:rsidRPr="00B36323">
        <w:rPr>
          <w:rFonts w:eastAsia="华文仿宋" w:hint="eastAsia"/>
          <w:sz w:val="28"/>
          <w:szCs w:val="28"/>
        </w:rPr>
        <w:t>。</w:t>
      </w:r>
    </w:p>
    <w:p w:rsidR="00C3333E" w:rsidRDefault="00D458DC" w:rsidP="00334B89">
      <w:pPr>
        <w:pStyle w:val="a7"/>
        <w:numPr>
          <w:ilvl w:val="0"/>
          <w:numId w:val="1"/>
        </w:numPr>
        <w:autoSpaceDE w:val="0"/>
        <w:autoSpaceDN w:val="0"/>
        <w:adjustRightInd w:val="0"/>
        <w:ind w:firstLineChars="0"/>
        <w:jc w:val="left"/>
        <w:rPr>
          <w:rFonts w:ascii="黑体" w:eastAsia="黑体" w:hAnsi="黑体" w:cs="黑体"/>
          <w:sz w:val="28"/>
          <w:szCs w:val="28"/>
        </w:rPr>
      </w:pPr>
      <w:r>
        <w:rPr>
          <w:rFonts w:ascii="黑体" w:eastAsia="黑体" w:hAnsi="黑体" w:cs="黑体" w:hint="eastAsia"/>
          <w:sz w:val="28"/>
          <w:szCs w:val="28"/>
        </w:rPr>
        <w:t>项目回报机制</w:t>
      </w:r>
    </w:p>
    <w:p w:rsidR="00371EC5" w:rsidRPr="00371EC5" w:rsidRDefault="00371EC5" w:rsidP="00371EC5">
      <w:pPr>
        <w:autoSpaceDE w:val="0"/>
        <w:autoSpaceDN w:val="0"/>
        <w:adjustRightInd w:val="0"/>
        <w:ind w:firstLineChars="200" w:firstLine="560"/>
        <w:jc w:val="left"/>
        <w:rPr>
          <w:rFonts w:eastAsia="华文仿宋"/>
          <w:sz w:val="28"/>
          <w:szCs w:val="28"/>
        </w:rPr>
      </w:pPr>
      <w:r w:rsidRPr="00371EC5">
        <w:rPr>
          <w:rFonts w:eastAsia="华文仿宋" w:hint="eastAsia"/>
          <w:sz w:val="28"/>
          <w:szCs w:val="28"/>
        </w:rPr>
        <w:t>本项目采用按照</w:t>
      </w:r>
      <w:r w:rsidRPr="00371EC5">
        <w:rPr>
          <w:rFonts w:eastAsia="华文仿宋" w:hint="eastAsia"/>
          <w:sz w:val="28"/>
          <w:szCs w:val="28"/>
        </w:rPr>
        <w:t>PPP</w:t>
      </w:r>
      <w:r w:rsidRPr="00371EC5">
        <w:rPr>
          <w:rFonts w:eastAsia="华文仿宋" w:hint="eastAsia"/>
          <w:sz w:val="28"/>
          <w:szCs w:val="28"/>
        </w:rPr>
        <w:t>项目合同约定根据绩效考核结果支付可行性缺口补助的回报机制，政府所需支付的可行性缺口补助总额为建设成本及其合理投资回报金额与运维服务费的总和扣除使用者付费总额。</w:t>
      </w:r>
    </w:p>
    <w:p w:rsidR="00C3333E" w:rsidRDefault="00D458DC" w:rsidP="00334B89">
      <w:pPr>
        <w:pStyle w:val="a7"/>
        <w:numPr>
          <w:ilvl w:val="0"/>
          <w:numId w:val="1"/>
        </w:numPr>
        <w:autoSpaceDE w:val="0"/>
        <w:autoSpaceDN w:val="0"/>
        <w:adjustRightInd w:val="0"/>
        <w:ind w:firstLineChars="0"/>
        <w:jc w:val="left"/>
        <w:rPr>
          <w:rFonts w:ascii="黑体" w:eastAsia="黑体" w:hAnsi="黑体" w:cs="黑体"/>
          <w:sz w:val="28"/>
          <w:szCs w:val="28"/>
        </w:rPr>
      </w:pPr>
      <w:r>
        <w:rPr>
          <w:rFonts w:ascii="黑体" w:eastAsia="黑体" w:hAnsi="黑体" w:cs="黑体" w:hint="eastAsia"/>
          <w:sz w:val="28"/>
          <w:szCs w:val="28"/>
        </w:rPr>
        <w:t>相关配套安排</w:t>
      </w:r>
    </w:p>
    <w:p w:rsidR="00C71280" w:rsidRPr="00C71280" w:rsidRDefault="00C71280" w:rsidP="00C71280">
      <w:pPr>
        <w:autoSpaceDE w:val="0"/>
        <w:autoSpaceDN w:val="0"/>
        <w:adjustRightInd w:val="0"/>
        <w:ind w:firstLineChars="200" w:firstLine="560"/>
        <w:jc w:val="left"/>
        <w:rPr>
          <w:rFonts w:eastAsia="华文仿宋"/>
          <w:sz w:val="28"/>
          <w:szCs w:val="28"/>
        </w:rPr>
      </w:pPr>
      <w:r w:rsidRPr="00C71280">
        <w:rPr>
          <w:rFonts w:eastAsia="华文仿宋" w:hint="eastAsia"/>
          <w:sz w:val="28"/>
          <w:szCs w:val="28"/>
        </w:rPr>
        <w:t>本项目涉及征地拆迁工作、项目前期的规划选址、用地预审、环评、节能、社会稳定风险评估等工作主要由政府方负责。</w:t>
      </w:r>
    </w:p>
    <w:p w:rsidR="00C71280" w:rsidRPr="00C71280" w:rsidRDefault="00C71280" w:rsidP="00C71280">
      <w:pPr>
        <w:autoSpaceDE w:val="0"/>
        <w:autoSpaceDN w:val="0"/>
        <w:adjustRightInd w:val="0"/>
        <w:ind w:firstLineChars="200" w:firstLine="560"/>
        <w:jc w:val="left"/>
        <w:rPr>
          <w:rFonts w:eastAsia="华文仿宋"/>
          <w:sz w:val="28"/>
          <w:szCs w:val="28"/>
        </w:rPr>
      </w:pPr>
      <w:r w:rsidRPr="00C71280">
        <w:rPr>
          <w:rFonts w:eastAsia="华文仿宋" w:hint="eastAsia"/>
          <w:sz w:val="28"/>
          <w:szCs w:val="28"/>
        </w:rPr>
        <w:t>项目合作期间政府方协调、帮助项目公司完成项目与现有相关基础设施和公用事业的对接等。</w:t>
      </w:r>
    </w:p>
    <w:p w:rsidR="00C71280" w:rsidRPr="00C71280" w:rsidRDefault="00C71280" w:rsidP="00C71280">
      <w:pPr>
        <w:autoSpaceDE w:val="0"/>
        <w:autoSpaceDN w:val="0"/>
        <w:adjustRightInd w:val="0"/>
        <w:ind w:firstLineChars="200" w:firstLine="560"/>
        <w:jc w:val="left"/>
        <w:rPr>
          <w:rFonts w:eastAsia="华文仿宋"/>
          <w:sz w:val="28"/>
          <w:szCs w:val="28"/>
        </w:rPr>
      </w:pPr>
      <w:r w:rsidRPr="00C71280">
        <w:rPr>
          <w:rFonts w:eastAsia="华文仿宋" w:hint="eastAsia"/>
          <w:sz w:val="28"/>
          <w:szCs w:val="28"/>
        </w:rPr>
        <w:t>项目合作期间，由政府组织定期定点或</w:t>
      </w:r>
      <w:proofErr w:type="gramStart"/>
      <w:r w:rsidRPr="00C71280">
        <w:rPr>
          <w:rFonts w:eastAsia="华文仿宋" w:hint="eastAsia"/>
          <w:sz w:val="28"/>
          <w:szCs w:val="28"/>
        </w:rPr>
        <w:t>不</w:t>
      </w:r>
      <w:proofErr w:type="gramEnd"/>
      <w:r w:rsidRPr="00C71280">
        <w:rPr>
          <w:rFonts w:eastAsia="华文仿宋" w:hint="eastAsia"/>
          <w:sz w:val="28"/>
          <w:szCs w:val="28"/>
        </w:rPr>
        <w:t>定点进行水质检测。检测将作为可行性缺口补助支付的重要依据。</w:t>
      </w:r>
    </w:p>
    <w:p w:rsidR="00C71280" w:rsidRDefault="00C71280" w:rsidP="00C71280">
      <w:pPr>
        <w:autoSpaceDE w:val="0"/>
        <w:autoSpaceDN w:val="0"/>
        <w:adjustRightInd w:val="0"/>
        <w:ind w:firstLineChars="200" w:firstLine="560"/>
        <w:jc w:val="left"/>
        <w:rPr>
          <w:rFonts w:eastAsia="华文仿宋"/>
          <w:sz w:val="28"/>
          <w:szCs w:val="28"/>
        </w:rPr>
      </w:pPr>
      <w:r w:rsidRPr="00C71280">
        <w:rPr>
          <w:rFonts w:eastAsia="华文仿宋" w:hint="eastAsia"/>
          <w:sz w:val="28"/>
          <w:szCs w:val="28"/>
        </w:rPr>
        <w:t>建议配套建设信息监控工程而不仅使用手</w:t>
      </w:r>
      <w:proofErr w:type="gramStart"/>
      <w:r w:rsidRPr="00C71280">
        <w:rPr>
          <w:rFonts w:eastAsia="华文仿宋" w:hint="eastAsia"/>
          <w:sz w:val="28"/>
          <w:szCs w:val="28"/>
        </w:rPr>
        <w:t>检作为</w:t>
      </w:r>
      <w:proofErr w:type="gramEnd"/>
      <w:r w:rsidRPr="00C71280">
        <w:rPr>
          <w:rFonts w:eastAsia="华文仿宋" w:hint="eastAsia"/>
          <w:sz w:val="28"/>
          <w:szCs w:val="28"/>
        </w:rPr>
        <w:t>监控手段，可于河流监测断面建设水环境监控系统，一方面便于加强沙湖港的水质水量监管，一方面在水质不达标时便于厘清责任。</w:t>
      </w:r>
    </w:p>
    <w:p w:rsidR="006D6588" w:rsidRPr="00890320" w:rsidRDefault="006D6588" w:rsidP="006D6588">
      <w:pPr>
        <w:pStyle w:val="a7"/>
        <w:numPr>
          <w:ilvl w:val="0"/>
          <w:numId w:val="1"/>
        </w:numPr>
        <w:autoSpaceDE w:val="0"/>
        <w:autoSpaceDN w:val="0"/>
        <w:adjustRightInd w:val="0"/>
        <w:ind w:firstLineChars="0"/>
        <w:jc w:val="left"/>
        <w:rPr>
          <w:rFonts w:ascii="黑体" w:eastAsia="黑体" w:hAnsi="黑体" w:cs="黑体"/>
          <w:sz w:val="28"/>
          <w:szCs w:val="28"/>
        </w:rPr>
      </w:pPr>
      <w:r>
        <w:rPr>
          <w:rFonts w:ascii="黑体" w:eastAsia="黑体" w:hAnsi="黑体" w:cs="黑体" w:hint="eastAsia"/>
          <w:sz w:val="28"/>
          <w:szCs w:val="28"/>
        </w:rPr>
        <w:t>经营收入测算</w:t>
      </w:r>
    </w:p>
    <w:p w:rsidR="006D6588" w:rsidRDefault="008C2798" w:rsidP="00C71280">
      <w:pPr>
        <w:autoSpaceDE w:val="0"/>
        <w:autoSpaceDN w:val="0"/>
        <w:adjustRightInd w:val="0"/>
        <w:ind w:firstLineChars="200" w:firstLine="560"/>
        <w:jc w:val="left"/>
        <w:rPr>
          <w:rFonts w:eastAsia="华文仿宋"/>
          <w:sz w:val="28"/>
          <w:szCs w:val="28"/>
        </w:rPr>
      </w:pPr>
      <w:r>
        <w:rPr>
          <w:rFonts w:eastAsia="华文仿宋" w:hint="eastAsia"/>
          <w:sz w:val="28"/>
          <w:szCs w:val="28"/>
        </w:rPr>
        <w:t>本项目经营</w:t>
      </w:r>
      <w:r w:rsidRPr="008C2798">
        <w:rPr>
          <w:rFonts w:eastAsia="华文仿宋" w:hint="eastAsia"/>
          <w:sz w:val="28"/>
          <w:szCs w:val="28"/>
        </w:rPr>
        <w:t>收入主要来源于广告冠名、租金及物业管理</w:t>
      </w:r>
      <w:r w:rsidR="00C45892">
        <w:rPr>
          <w:rFonts w:eastAsia="华文仿宋" w:hint="eastAsia"/>
          <w:sz w:val="28"/>
          <w:szCs w:val="28"/>
        </w:rPr>
        <w:t>（</w:t>
      </w:r>
      <w:r w:rsidR="00C45892" w:rsidRPr="00C45892">
        <w:rPr>
          <w:rFonts w:eastAsia="华文仿宋" w:hint="eastAsia"/>
          <w:sz w:val="28"/>
          <w:szCs w:val="28"/>
        </w:rPr>
        <w:t>海绵文化馆、儿童活动中心</w:t>
      </w:r>
      <w:r w:rsidR="00C45892">
        <w:rPr>
          <w:rFonts w:eastAsia="华文仿宋" w:hint="eastAsia"/>
          <w:sz w:val="28"/>
          <w:szCs w:val="28"/>
        </w:rPr>
        <w:t>面积：</w:t>
      </w:r>
      <w:r w:rsidR="00C45892">
        <w:rPr>
          <w:rFonts w:eastAsia="华文仿宋" w:hint="eastAsia"/>
          <w:sz w:val="28"/>
          <w:szCs w:val="28"/>
        </w:rPr>
        <w:t>1577</w:t>
      </w:r>
      <w:r w:rsidR="00C45892">
        <w:rPr>
          <w:rFonts w:eastAsia="华文仿宋" w:hint="eastAsia"/>
          <w:sz w:val="28"/>
          <w:szCs w:val="28"/>
        </w:rPr>
        <w:t>平米；海绵交流中心：</w:t>
      </w:r>
      <w:r w:rsidR="00C45892">
        <w:rPr>
          <w:rFonts w:eastAsia="华文仿宋" w:hint="eastAsia"/>
          <w:sz w:val="28"/>
          <w:szCs w:val="28"/>
        </w:rPr>
        <w:t>1956</w:t>
      </w:r>
      <w:r w:rsidR="00C45892">
        <w:rPr>
          <w:rFonts w:eastAsia="华文仿宋" w:hint="eastAsia"/>
          <w:sz w:val="28"/>
          <w:szCs w:val="28"/>
        </w:rPr>
        <w:t>平米；商品部：</w:t>
      </w:r>
      <w:r w:rsidR="00C45892">
        <w:rPr>
          <w:rFonts w:eastAsia="华文仿宋" w:hint="eastAsia"/>
          <w:sz w:val="28"/>
          <w:szCs w:val="28"/>
        </w:rPr>
        <w:t>8087</w:t>
      </w:r>
      <w:r w:rsidR="00C45892">
        <w:rPr>
          <w:rFonts w:eastAsia="华文仿宋" w:hint="eastAsia"/>
          <w:sz w:val="28"/>
          <w:szCs w:val="28"/>
        </w:rPr>
        <w:t>平米）</w:t>
      </w:r>
      <w:r w:rsidRPr="008C2798">
        <w:rPr>
          <w:rFonts w:eastAsia="华文仿宋" w:hint="eastAsia"/>
          <w:sz w:val="28"/>
          <w:szCs w:val="28"/>
        </w:rPr>
        <w:t>、停车场</w:t>
      </w:r>
      <w:r w:rsidR="00C45892">
        <w:rPr>
          <w:rFonts w:eastAsia="华文仿宋" w:hint="eastAsia"/>
          <w:sz w:val="28"/>
          <w:szCs w:val="28"/>
        </w:rPr>
        <w:t>（共</w:t>
      </w:r>
      <w:r w:rsidR="00C45892">
        <w:rPr>
          <w:rFonts w:eastAsia="华文仿宋" w:hint="eastAsia"/>
          <w:sz w:val="28"/>
          <w:szCs w:val="28"/>
        </w:rPr>
        <w:t>637</w:t>
      </w:r>
      <w:r w:rsidR="00C45892">
        <w:rPr>
          <w:rFonts w:eastAsia="华文仿宋" w:hint="eastAsia"/>
          <w:sz w:val="28"/>
          <w:szCs w:val="28"/>
        </w:rPr>
        <w:t>个车位，其中地上</w:t>
      </w:r>
      <w:r w:rsidR="00C45892">
        <w:rPr>
          <w:rFonts w:eastAsia="华文仿宋" w:hint="eastAsia"/>
          <w:sz w:val="28"/>
          <w:szCs w:val="28"/>
        </w:rPr>
        <w:t>53</w:t>
      </w:r>
      <w:r w:rsidR="00C45892">
        <w:rPr>
          <w:rFonts w:eastAsia="华文仿宋" w:hint="eastAsia"/>
          <w:sz w:val="28"/>
          <w:szCs w:val="28"/>
        </w:rPr>
        <w:t>个，地下</w:t>
      </w:r>
      <w:r w:rsidR="00C10527">
        <w:rPr>
          <w:rFonts w:eastAsia="华文仿宋" w:hint="eastAsia"/>
          <w:sz w:val="28"/>
          <w:szCs w:val="28"/>
        </w:rPr>
        <w:t>574</w:t>
      </w:r>
      <w:r w:rsidR="00C10527">
        <w:rPr>
          <w:rFonts w:eastAsia="华文仿宋" w:hint="eastAsia"/>
          <w:sz w:val="28"/>
          <w:szCs w:val="28"/>
        </w:rPr>
        <w:t>个</w:t>
      </w:r>
      <w:r w:rsidR="00C45892">
        <w:rPr>
          <w:rFonts w:eastAsia="华文仿宋" w:hint="eastAsia"/>
          <w:sz w:val="28"/>
          <w:szCs w:val="28"/>
        </w:rPr>
        <w:t>）</w:t>
      </w:r>
      <w:r w:rsidRPr="008C2798">
        <w:rPr>
          <w:rFonts w:eastAsia="华文仿宋" w:hint="eastAsia"/>
          <w:sz w:val="28"/>
          <w:szCs w:val="28"/>
        </w:rPr>
        <w:t>、运动场馆</w:t>
      </w:r>
      <w:r w:rsidR="00C10527">
        <w:rPr>
          <w:rFonts w:eastAsia="华文仿宋" w:hint="eastAsia"/>
          <w:sz w:val="28"/>
          <w:szCs w:val="28"/>
        </w:rPr>
        <w:t>（</w:t>
      </w:r>
      <w:r w:rsidR="00C10527" w:rsidRPr="00C10527">
        <w:rPr>
          <w:rFonts w:eastAsia="华文仿宋" w:hint="eastAsia"/>
          <w:sz w:val="28"/>
          <w:szCs w:val="28"/>
        </w:rPr>
        <w:t>包括</w:t>
      </w:r>
      <w:r w:rsidR="00C10527" w:rsidRPr="00C10527">
        <w:rPr>
          <w:rFonts w:eastAsia="华文仿宋" w:hint="eastAsia"/>
          <w:sz w:val="28"/>
          <w:szCs w:val="28"/>
        </w:rPr>
        <w:t>3</w:t>
      </w:r>
      <w:r w:rsidR="00C10527" w:rsidRPr="00C10527">
        <w:rPr>
          <w:rFonts w:eastAsia="华文仿宋" w:hint="eastAsia"/>
          <w:sz w:val="28"/>
          <w:szCs w:val="28"/>
        </w:rPr>
        <w:t>个标准足球场（</w:t>
      </w:r>
      <w:r w:rsidR="00C10527" w:rsidRPr="00C10527">
        <w:rPr>
          <w:rFonts w:eastAsia="华文仿宋" w:hint="eastAsia"/>
          <w:sz w:val="28"/>
          <w:szCs w:val="28"/>
        </w:rPr>
        <w:t>7</w:t>
      </w:r>
      <w:proofErr w:type="gramStart"/>
      <w:r w:rsidR="00C10527" w:rsidRPr="00C10527">
        <w:rPr>
          <w:rFonts w:eastAsia="华文仿宋" w:hint="eastAsia"/>
          <w:sz w:val="28"/>
          <w:szCs w:val="28"/>
        </w:rPr>
        <w:t>人制</w:t>
      </w:r>
      <w:proofErr w:type="gramEnd"/>
      <w:r w:rsidR="00C10527" w:rsidRPr="00C10527">
        <w:rPr>
          <w:rFonts w:eastAsia="华文仿宋" w:hint="eastAsia"/>
          <w:sz w:val="28"/>
          <w:szCs w:val="28"/>
        </w:rPr>
        <w:t>）、</w:t>
      </w:r>
      <w:r w:rsidR="00C10527" w:rsidRPr="00C10527">
        <w:rPr>
          <w:rFonts w:eastAsia="华文仿宋" w:hint="eastAsia"/>
          <w:sz w:val="28"/>
          <w:szCs w:val="28"/>
        </w:rPr>
        <w:t>1</w:t>
      </w:r>
      <w:r w:rsidR="00C10527" w:rsidRPr="00C10527">
        <w:rPr>
          <w:rFonts w:eastAsia="华文仿宋" w:hint="eastAsia"/>
          <w:sz w:val="28"/>
          <w:szCs w:val="28"/>
        </w:rPr>
        <w:t>个非标准足球场（</w:t>
      </w:r>
      <w:r w:rsidR="00C10527" w:rsidRPr="00C10527">
        <w:rPr>
          <w:rFonts w:eastAsia="华文仿宋" w:hint="eastAsia"/>
          <w:sz w:val="28"/>
          <w:szCs w:val="28"/>
        </w:rPr>
        <w:t>5</w:t>
      </w:r>
      <w:proofErr w:type="gramStart"/>
      <w:r w:rsidR="00C10527" w:rsidRPr="00C10527">
        <w:rPr>
          <w:rFonts w:eastAsia="华文仿宋" w:hint="eastAsia"/>
          <w:sz w:val="28"/>
          <w:szCs w:val="28"/>
        </w:rPr>
        <w:t>人制</w:t>
      </w:r>
      <w:proofErr w:type="gramEnd"/>
      <w:r w:rsidR="00C10527" w:rsidRPr="00C10527">
        <w:rPr>
          <w:rFonts w:eastAsia="华文仿宋" w:hint="eastAsia"/>
          <w:sz w:val="28"/>
          <w:szCs w:val="28"/>
        </w:rPr>
        <w:t>）、</w:t>
      </w:r>
      <w:r w:rsidR="00C10527" w:rsidRPr="00C10527">
        <w:rPr>
          <w:rFonts w:eastAsia="华文仿宋" w:hint="eastAsia"/>
          <w:sz w:val="28"/>
          <w:szCs w:val="28"/>
        </w:rPr>
        <w:lastRenderedPageBreak/>
        <w:t>9</w:t>
      </w:r>
      <w:r w:rsidR="00C10527" w:rsidRPr="00C10527">
        <w:rPr>
          <w:rFonts w:eastAsia="华文仿宋" w:hint="eastAsia"/>
          <w:sz w:val="28"/>
          <w:szCs w:val="28"/>
        </w:rPr>
        <w:t>个篮球场、</w:t>
      </w:r>
      <w:r w:rsidR="00C10527" w:rsidRPr="00C10527">
        <w:rPr>
          <w:rFonts w:eastAsia="华文仿宋" w:hint="eastAsia"/>
          <w:sz w:val="28"/>
          <w:szCs w:val="28"/>
        </w:rPr>
        <w:t>1</w:t>
      </w:r>
      <w:r w:rsidR="00C10527" w:rsidRPr="00C10527">
        <w:rPr>
          <w:rFonts w:eastAsia="华文仿宋" w:hint="eastAsia"/>
          <w:sz w:val="28"/>
          <w:szCs w:val="28"/>
        </w:rPr>
        <w:t>个室内游泳馆、</w:t>
      </w:r>
      <w:r w:rsidR="00C10527" w:rsidRPr="00C10527">
        <w:rPr>
          <w:rFonts w:eastAsia="华文仿宋" w:hint="eastAsia"/>
          <w:sz w:val="28"/>
          <w:szCs w:val="28"/>
        </w:rPr>
        <w:t>10</w:t>
      </w:r>
      <w:r w:rsidR="00C10527" w:rsidRPr="00C10527">
        <w:rPr>
          <w:rFonts w:eastAsia="华文仿宋" w:hint="eastAsia"/>
          <w:sz w:val="28"/>
          <w:szCs w:val="28"/>
        </w:rPr>
        <w:t>个羽毛球馆、</w:t>
      </w:r>
      <w:r w:rsidR="00C10527" w:rsidRPr="00C10527">
        <w:rPr>
          <w:rFonts w:eastAsia="华文仿宋" w:hint="eastAsia"/>
          <w:sz w:val="28"/>
          <w:szCs w:val="28"/>
        </w:rPr>
        <w:t>12</w:t>
      </w:r>
      <w:r w:rsidR="00C10527" w:rsidRPr="00C10527">
        <w:rPr>
          <w:rFonts w:eastAsia="华文仿宋" w:hint="eastAsia"/>
          <w:sz w:val="28"/>
          <w:szCs w:val="28"/>
        </w:rPr>
        <w:t>个乒乓球馆、</w:t>
      </w:r>
      <w:r w:rsidR="00C10527" w:rsidRPr="00C10527">
        <w:rPr>
          <w:rFonts w:eastAsia="华文仿宋" w:hint="eastAsia"/>
          <w:sz w:val="28"/>
          <w:szCs w:val="28"/>
        </w:rPr>
        <w:t>10</w:t>
      </w:r>
      <w:r w:rsidR="00C10527">
        <w:rPr>
          <w:rFonts w:eastAsia="华文仿宋" w:hint="eastAsia"/>
          <w:sz w:val="28"/>
          <w:szCs w:val="28"/>
        </w:rPr>
        <w:t>个桌球馆和室外攀岩）</w:t>
      </w:r>
      <w:r w:rsidRPr="008C2798">
        <w:rPr>
          <w:rFonts w:eastAsia="华文仿宋" w:hint="eastAsia"/>
          <w:sz w:val="28"/>
          <w:szCs w:val="28"/>
        </w:rPr>
        <w:t>等</w:t>
      </w:r>
      <w:r>
        <w:rPr>
          <w:rFonts w:eastAsia="华文仿宋" w:hint="eastAsia"/>
          <w:sz w:val="28"/>
          <w:szCs w:val="28"/>
        </w:rPr>
        <w:t>，</w:t>
      </w:r>
      <w:r w:rsidR="006D6588" w:rsidRPr="006D6588">
        <w:rPr>
          <w:rFonts w:eastAsia="华文仿宋"/>
          <w:sz w:val="28"/>
          <w:szCs w:val="28"/>
        </w:rPr>
        <w:t>分为市场培育期和目标期分别测算。第一年按照</w:t>
      </w:r>
      <w:r w:rsidR="006D6588" w:rsidRPr="006D6588">
        <w:rPr>
          <w:rFonts w:eastAsia="华文仿宋" w:hint="eastAsia"/>
          <w:sz w:val="28"/>
          <w:szCs w:val="28"/>
        </w:rPr>
        <w:t>5</w:t>
      </w:r>
      <w:r w:rsidR="006D6588" w:rsidRPr="006D6588">
        <w:rPr>
          <w:rFonts w:eastAsia="华文仿宋"/>
          <w:sz w:val="28"/>
          <w:szCs w:val="28"/>
        </w:rPr>
        <w:t>0%</w:t>
      </w:r>
      <w:r w:rsidR="006D6588" w:rsidRPr="006D6588">
        <w:rPr>
          <w:rFonts w:eastAsia="华文仿宋"/>
          <w:sz w:val="28"/>
          <w:szCs w:val="28"/>
        </w:rPr>
        <w:t>的生产负荷测算，之后每年以</w:t>
      </w:r>
      <w:r w:rsidR="006D6588" w:rsidRPr="006D6588">
        <w:rPr>
          <w:rFonts w:eastAsia="华文仿宋"/>
          <w:sz w:val="28"/>
          <w:szCs w:val="28"/>
        </w:rPr>
        <w:t>5%</w:t>
      </w:r>
      <w:r w:rsidR="006D6588" w:rsidRPr="006D6588">
        <w:rPr>
          <w:rFonts w:eastAsia="华文仿宋"/>
          <w:sz w:val="28"/>
          <w:szCs w:val="28"/>
        </w:rPr>
        <w:t>的增长幅度增长，在运营期</w:t>
      </w:r>
      <w:r w:rsidR="006D6588" w:rsidRPr="006D6588">
        <w:rPr>
          <w:rFonts w:eastAsia="华文仿宋" w:hint="eastAsia"/>
          <w:sz w:val="28"/>
          <w:szCs w:val="28"/>
        </w:rPr>
        <w:t>的第</w:t>
      </w:r>
      <w:r w:rsidR="006D6588" w:rsidRPr="006D6588">
        <w:rPr>
          <w:rFonts w:eastAsia="华文仿宋" w:hint="eastAsia"/>
          <w:sz w:val="28"/>
          <w:szCs w:val="28"/>
        </w:rPr>
        <w:t>1</w:t>
      </w:r>
      <w:r w:rsidR="006D6588" w:rsidRPr="006D6588">
        <w:rPr>
          <w:rFonts w:eastAsia="华文仿宋"/>
          <w:sz w:val="28"/>
          <w:szCs w:val="28"/>
        </w:rPr>
        <w:t>0</w:t>
      </w:r>
      <w:r w:rsidR="006D6588" w:rsidRPr="006D6588">
        <w:rPr>
          <w:rFonts w:eastAsia="华文仿宋" w:hint="eastAsia"/>
          <w:sz w:val="28"/>
          <w:szCs w:val="28"/>
        </w:rPr>
        <w:t>年达到目标值的</w:t>
      </w:r>
      <w:r w:rsidR="006D6588" w:rsidRPr="006D6588">
        <w:rPr>
          <w:rFonts w:eastAsia="华文仿宋" w:hint="eastAsia"/>
          <w:sz w:val="28"/>
          <w:szCs w:val="28"/>
        </w:rPr>
        <w:t>9</w:t>
      </w:r>
      <w:r w:rsidR="006D6588" w:rsidRPr="006D6588">
        <w:rPr>
          <w:rFonts w:eastAsia="华文仿宋"/>
          <w:sz w:val="28"/>
          <w:szCs w:val="28"/>
        </w:rPr>
        <w:t>5%</w:t>
      </w:r>
      <w:r w:rsidR="006D6588" w:rsidRPr="006D6588">
        <w:rPr>
          <w:rFonts w:eastAsia="华文仿宋" w:hint="eastAsia"/>
          <w:sz w:val="28"/>
          <w:szCs w:val="28"/>
        </w:rPr>
        <w:t>，</w:t>
      </w:r>
      <w:r w:rsidR="006D6588" w:rsidRPr="006D6588">
        <w:rPr>
          <w:rFonts w:eastAsia="华文仿宋"/>
          <w:sz w:val="28"/>
          <w:szCs w:val="28"/>
        </w:rPr>
        <w:t>第</w:t>
      </w:r>
      <w:r w:rsidR="006D6588" w:rsidRPr="006D6588">
        <w:rPr>
          <w:rFonts w:eastAsia="华文仿宋"/>
          <w:sz w:val="28"/>
          <w:szCs w:val="28"/>
        </w:rPr>
        <w:t>1</w:t>
      </w:r>
      <w:r w:rsidR="006D6588" w:rsidRPr="006D6588">
        <w:rPr>
          <w:rFonts w:eastAsia="华文仿宋" w:hint="eastAsia"/>
          <w:sz w:val="28"/>
          <w:szCs w:val="28"/>
        </w:rPr>
        <w:t>1</w:t>
      </w:r>
      <w:r w:rsidR="006D6588" w:rsidRPr="006D6588">
        <w:rPr>
          <w:rFonts w:eastAsia="华文仿宋"/>
          <w:sz w:val="28"/>
          <w:szCs w:val="28"/>
        </w:rPr>
        <w:t>年</w:t>
      </w:r>
      <w:r w:rsidR="006D6588" w:rsidRPr="006D6588">
        <w:rPr>
          <w:rFonts w:eastAsia="华文仿宋" w:hint="eastAsia"/>
          <w:sz w:val="28"/>
          <w:szCs w:val="28"/>
        </w:rPr>
        <w:t>开始进入成熟期，</w:t>
      </w:r>
      <w:r w:rsidR="006D6588" w:rsidRPr="006D6588">
        <w:rPr>
          <w:rFonts w:eastAsia="华文仿宋"/>
          <w:sz w:val="28"/>
          <w:szCs w:val="28"/>
        </w:rPr>
        <w:t>达到</w:t>
      </w:r>
      <w:r w:rsidR="006D6588" w:rsidRPr="006D6588">
        <w:rPr>
          <w:rFonts w:eastAsia="华文仿宋" w:hint="eastAsia"/>
          <w:sz w:val="28"/>
          <w:szCs w:val="28"/>
        </w:rPr>
        <w:t>目标值的</w:t>
      </w:r>
      <w:r w:rsidR="006D6588" w:rsidRPr="006D6588">
        <w:rPr>
          <w:rFonts w:eastAsia="华文仿宋" w:hint="eastAsia"/>
          <w:sz w:val="28"/>
          <w:szCs w:val="28"/>
        </w:rPr>
        <w:t>10</w:t>
      </w:r>
      <w:r w:rsidR="006D6588" w:rsidRPr="006D6588">
        <w:rPr>
          <w:rFonts w:eastAsia="华文仿宋"/>
          <w:sz w:val="28"/>
          <w:szCs w:val="28"/>
        </w:rPr>
        <w:t>0%</w:t>
      </w:r>
      <w:r w:rsidR="006D6588" w:rsidRPr="006D6588">
        <w:rPr>
          <w:rFonts w:eastAsia="华文仿宋"/>
          <w:sz w:val="28"/>
          <w:szCs w:val="28"/>
        </w:rPr>
        <w:t>。</w:t>
      </w:r>
      <w:r>
        <w:rPr>
          <w:rFonts w:eastAsia="华文仿宋" w:hint="eastAsia"/>
          <w:sz w:val="28"/>
          <w:szCs w:val="28"/>
        </w:rPr>
        <w:t>年度经营收入目标值为</w:t>
      </w:r>
      <w:r w:rsidRPr="008C2798">
        <w:rPr>
          <w:rFonts w:eastAsia="华文仿宋"/>
          <w:sz w:val="28"/>
          <w:szCs w:val="28"/>
        </w:rPr>
        <w:t>3424.62</w:t>
      </w:r>
      <w:r>
        <w:rPr>
          <w:rFonts w:eastAsia="华文仿宋" w:hint="eastAsia"/>
          <w:sz w:val="28"/>
          <w:szCs w:val="28"/>
        </w:rPr>
        <w:t>万元。</w:t>
      </w:r>
      <w:r w:rsidR="00811E91">
        <w:rPr>
          <w:rFonts w:eastAsia="华文仿宋" w:hint="eastAsia"/>
          <w:sz w:val="28"/>
          <w:szCs w:val="28"/>
        </w:rPr>
        <w:t>社会资本可根据运营经验，对本项目经营收入预测，不限于以上收入来源类别。</w:t>
      </w:r>
    </w:p>
    <w:p w:rsidR="004E29F9" w:rsidRPr="004E29F9" w:rsidRDefault="004E29F9" w:rsidP="004E29F9">
      <w:pPr>
        <w:autoSpaceDE w:val="0"/>
        <w:autoSpaceDN w:val="0"/>
        <w:adjustRightInd w:val="0"/>
        <w:ind w:firstLineChars="200" w:firstLine="560"/>
        <w:jc w:val="left"/>
        <w:rPr>
          <w:rFonts w:eastAsia="华文仿宋"/>
          <w:sz w:val="28"/>
          <w:szCs w:val="28"/>
        </w:rPr>
      </w:pPr>
      <w:r w:rsidRPr="004E29F9">
        <w:rPr>
          <w:rFonts w:eastAsia="华文仿宋" w:hint="eastAsia"/>
          <w:sz w:val="28"/>
          <w:szCs w:val="28"/>
        </w:rPr>
        <w:t>合作期内，项目实施机构有权定期对项目公司经营收入情况进行核算，并按照超额收入分配机制进行调节。政府方有权委托第三</w:t>
      </w:r>
      <w:proofErr w:type="gramStart"/>
      <w:r w:rsidRPr="004E29F9">
        <w:rPr>
          <w:rFonts w:eastAsia="华文仿宋" w:hint="eastAsia"/>
          <w:sz w:val="28"/>
          <w:szCs w:val="28"/>
        </w:rPr>
        <w:t>方专业</w:t>
      </w:r>
      <w:proofErr w:type="gramEnd"/>
      <w:r w:rsidRPr="004E29F9">
        <w:rPr>
          <w:rFonts w:eastAsia="华文仿宋" w:hint="eastAsia"/>
          <w:sz w:val="28"/>
          <w:szCs w:val="28"/>
        </w:rPr>
        <w:t>机构对上一年度项目公司的使用者付费进行审计，按照以下机制确认使用者付费金额：</w:t>
      </w:r>
    </w:p>
    <w:p w:rsidR="004E29F9" w:rsidRPr="004E29F9" w:rsidRDefault="004E29F9" w:rsidP="004E29F9">
      <w:pPr>
        <w:autoSpaceDE w:val="0"/>
        <w:autoSpaceDN w:val="0"/>
        <w:adjustRightInd w:val="0"/>
        <w:ind w:firstLineChars="200" w:firstLine="560"/>
        <w:jc w:val="left"/>
        <w:rPr>
          <w:rFonts w:eastAsia="华文仿宋"/>
          <w:sz w:val="28"/>
          <w:szCs w:val="28"/>
        </w:rPr>
      </w:pPr>
      <w:r w:rsidRPr="004E29F9">
        <w:rPr>
          <w:rFonts w:eastAsia="华文仿宋" w:hint="eastAsia"/>
          <w:sz w:val="28"/>
          <w:szCs w:val="28"/>
        </w:rPr>
        <w:t>（</w:t>
      </w:r>
      <w:r w:rsidRPr="004E29F9">
        <w:rPr>
          <w:rFonts w:eastAsia="华文仿宋" w:hint="eastAsia"/>
          <w:sz w:val="28"/>
          <w:szCs w:val="28"/>
        </w:rPr>
        <w:t>1</w:t>
      </w:r>
      <w:r w:rsidRPr="004E29F9">
        <w:rPr>
          <w:rFonts w:eastAsia="华文仿宋" w:hint="eastAsia"/>
          <w:sz w:val="28"/>
          <w:szCs w:val="28"/>
        </w:rPr>
        <w:t>）当年使用者付费收入（含税）≤社会资本方投标文件中测算的当年使用者付费收入（含税），按照中标社会资本投标文件确定的当年使用者付费金额执行计算当年可行性缺口补助金额，差额部分由项目公司承担。对应的经营成本经政府方审定确认后计入当年的运维服务费基数；</w:t>
      </w:r>
    </w:p>
    <w:p w:rsidR="004E29F9" w:rsidRPr="004E29F9" w:rsidRDefault="004E29F9" w:rsidP="004E29F9">
      <w:pPr>
        <w:autoSpaceDE w:val="0"/>
        <w:autoSpaceDN w:val="0"/>
        <w:adjustRightInd w:val="0"/>
        <w:ind w:firstLineChars="200" w:firstLine="560"/>
        <w:jc w:val="left"/>
        <w:rPr>
          <w:rFonts w:eastAsia="华文仿宋"/>
          <w:sz w:val="28"/>
          <w:szCs w:val="28"/>
        </w:rPr>
      </w:pPr>
      <w:r w:rsidRPr="004E29F9">
        <w:rPr>
          <w:rFonts w:eastAsia="华文仿宋" w:hint="eastAsia"/>
          <w:sz w:val="28"/>
          <w:szCs w:val="28"/>
        </w:rPr>
        <w:t>（</w:t>
      </w:r>
      <w:r w:rsidRPr="004E29F9">
        <w:rPr>
          <w:rFonts w:eastAsia="华文仿宋" w:hint="eastAsia"/>
          <w:sz w:val="28"/>
          <w:szCs w:val="28"/>
        </w:rPr>
        <w:t>2</w:t>
      </w:r>
      <w:r w:rsidRPr="004E29F9">
        <w:rPr>
          <w:rFonts w:eastAsia="华文仿宋" w:hint="eastAsia"/>
          <w:sz w:val="28"/>
          <w:szCs w:val="28"/>
        </w:rPr>
        <w:t>）当年使用者付费（含税）＞社会资本方投标文件中测算的当年使用者付费收入（含税），超额收入（不含税）部分由政府与项目公司按照</w:t>
      </w:r>
      <w:r w:rsidRPr="004E29F9">
        <w:rPr>
          <w:rFonts w:eastAsia="华文仿宋" w:hint="eastAsia"/>
          <w:sz w:val="28"/>
          <w:szCs w:val="28"/>
        </w:rPr>
        <w:t>50%:50%</w:t>
      </w:r>
      <w:r w:rsidRPr="004E29F9">
        <w:rPr>
          <w:rFonts w:eastAsia="华文仿宋" w:hint="eastAsia"/>
          <w:sz w:val="28"/>
          <w:szCs w:val="28"/>
        </w:rPr>
        <w:t>等额分配，以激励项目公司创收的积极性，政府</w:t>
      </w:r>
      <w:proofErr w:type="gramStart"/>
      <w:r w:rsidRPr="004E29F9">
        <w:rPr>
          <w:rFonts w:eastAsia="华文仿宋" w:hint="eastAsia"/>
          <w:sz w:val="28"/>
          <w:szCs w:val="28"/>
        </w:rPr>
        <w:t>方分配</w:t>
      </w:r>
      <w:proofErr w:type="gramEnd"/>
      <w:r w:rsidRPr="004E29F9">
        <w:rPr>
          <w:rFonts w:eastAsia="华文仿宋" w:hint="eastAsia"/>
          <w:sz w:val="28"/>
          <w:szCs w:val="28"/>
        </w:rPr>
        <w:t>部分用于抵扣可行性缺口补助，项目公司分配部分</w:t>
      </w:r>
      <w:proofErr w:type="gramStart"/>
      <w:r w:rsidRPr="004E29F9">
        <w:rPr>
          <w:rFonts w:eastAsia="华文仿宋" w:hint="eastAsia"/>
          <w:sz w:val="28"/>
          <w:szCs w:val="28"/>
        </w:rPr>
        <w:t>归项目</w:t>
      </w:r>
      <w:proofErr w:type="gramEnd"/>
      <w:r w:rsidRPr="004E29F9">
        <w:rPr>
          <w:rFonts w:eastAsia="华文仿宋" w:hint="eastAsia"/>
          <w:sz w:val="28"/>
          <w:szCs w:val="28"/>
        </w:rPr>
        <w:t>公司所有。通过鼓励项目公司挖掘本项目的运营潜力，降低政府可行性缺口补助金额。对应的经营成本经政府方审定确认后计入当年的运维服务费基数。</w:t>
      </w:r>
    </w:p>
    <w:p w:rsidR="004E29F9" w:rsidRPr="004E29F9" w:rsidRDefault="004E29F9" w:rsidP="004E29F9">
      <w:pPr>
        <w:autoSpaceDE w:val="0"/>
        <w:autoSpaceDN w:val="0"/>
        <w:adjustRightInd w:val="0"/>
        <w:ind w:firstLineChars="200" w:firstLine="560"/>
        <w:jc w:val="left"/>
        <w:rPr>
          <w:rFonts w:eastAsia="华文仿宋"/>
          <w:sz w:val="28"/>
          <w:szCs w:val="28"/>
        </w:rPr>
      </w:pPr>
      <w:r w:rsidRPr="004E29F9">
        <w:rPr>
          <w:rFonts w:eastAsia="华文仿宋" w:hint="eastAsia"/>
          <w:sz w:val="28"/>
          <w:szCs w:val="28"/>
        </w:rPr>
        <w:lastRenderedPageBreak/>
        <w:t>以上的税费指增值税及其附加。</w:t>
      </w:r>
    </w:p>
    <w:p w:rsidR="00334B89" w:rsidRPr="00890320" w:rsidRDefault="00334B89" w:rsidP="006D6588">
      <w:pPr>
        <w:pStyle w:val="a7"/>
        <w:numPr>
          <w:ilvl w:val="0"/>
          <w:numId w:val="1"/>
        </w:numPr>
        <w:autoSpaceDE w:val="0"/>
        <w:autoSpaceDN w:val="0"/>
        <w:adjustRightInd w:val="0"/>
        <w:ind w:firstLineChars="0"/>
        <w:jc w:val="left"/>
        <w:rPr>
          <w:rFonts w:ascii="黑体" w:eastAsia="黑体" w:hAnsi="黑体" w:cs="黑体"/>
          <w:sz w:val="28"/>
          <w:szCs w:val="28"/>
        </w:rPr>
      </w:pPr>
      <w:r w:rsidRPr="00890320">
        <w:rPr>
          <w:rFonts w:ascii="黑体" w:eastAsia="黑体" w:hAnsi="黑体" w:cs="黑体" w:hint="eastAsia"/>
          <w:sz w:val="28"/>
          <w:szCs w:val="28"/>
        </w:rPr>
        <w:t>社会资本方</w:t>
      </w:r>
      <w:proofErr w:type="gramStart"/>
      <w:r w:rsidRPr="00890320">
        <w:rPr>
          <w:rFonts w:ascii="黑体" w:eastAsia="黑体" w:hAnsi="黑体" w:cs="黑体" w:hint="eastAsia"/>
          <w:sz w:val="28"/>
          <w:szCs w:val="28"/>
        </w:rPr>
        <w:t>拟运作</w:t>
      </w:r>
      <w:proofErr w:type="gramEnd"/>
      <w:r w:rsidRPr="00890320">
        <w:rPr>
          <w:rFonts w:ascii="黑体" w:eastAsia="黑体" w:hAnsi="黑体" w:cs="黑体" w:hint="eastAsia"/>
          <w:sz w:val="28"/>
          <w:szCs w:val="28"/>
        </w:rPr>
        <w:t>思路（初步意向思路）</w:t>
      </w:r>
    </w:p>
    <w:p w:rsidR="00334B89" w:rsidRDefault="00334B89">
      <w:pPr>
        <w:numPr>
          <w:ilvl w:val="255"/>
          <w:numId w:val="0"/>
        </w:numPr>
        <w:autoSpaceDE w:val="0"/>
        <w:autoSpaceDN w:val="0"/>
        <w:adjustRightInd w:val="0"/>
        <w:ind w:firstLineChars="200" w:firstLine="560"/>
        <w:jc w:val="left"/>
        <w:rPr>
          <w:rFonts w:eastAsia="华文仿宋"/>
          <w:sz w:val="28"/>
          <w:szCs w:val="28"/>
        </w:rPr>
      </w:pPr>
      <w:r>
        <w:rPr>
          <w:rFonts w:eastAsia="华文仿宋" w:hint="eastAsia"/>
          <w:sz w:val="28"/>
          <w:szCs w:val="28"/>
        </w:rPr>
        <w:t>请有意向社会资本方按照附件</w:t>
      </w:r>
      <w:r>
        <w:rPr>
          <w:rFonts w:eastAsia="华文仿宋" w:hint="eastAsia"/>
          <w:sz w:val="28"/>
          <w:szCs w:val="28"/>
        </w:rPr>
        <w:t>2</w:t>
      </w:r>
      <w:r>
        <w:rPr>
          <w:rFonts w:eastAsia="华文仿宋" w:hint="eastAsia"/>
          <w:sz w:val="28"/>
          <w:szCs w:val="28"/>
        </w:rPr>
        <w:t>的格式另立文本复函。</w:t>
      </w:r>
    </w:p>
    <w:p w:rsidR="00C3333E" w:rsidRPr="00A84A64" w:rsidRDefault="00C3333E" w:rsidP="003E1452">
      <w:pPr>
        <w:numPr>
          <w:ilvl w:val="255"/>
          <w:numId w:val="0"/>
        </w:numPr>
        <w:autoSpaceDE w:val="0"/>
        <w:autoSpaceDN w:val="0"/>
        <w:adjustRightInd w:val="0"/>
        <w:jc w:val="left"/>
        <w:rPr>
          <w:szCs w:val="21"/>
        </w:rPr>
      </w:pPr>
    </w:p>
    <w:sectPr w:rsidR="00C3333E" w:rsidRPr="00A84A64" w:rsidSect="00093AAD">
      <w:headerReference w:type="default" r:id="rId10"/>
      <w:footerReference w:type="default" r:id="rId11"/>
      <w:pgSz w:w="11906" w:h="16838"/>
      <w:pgMar w:top="1440" w:right="1701" w:bottom="1440" w:left="1701" w:header="851" w:footer="992" w:gutter="0"/>
      <w:cols w:space="720"/>
      <w:docGrid w:type="lines" w:linePitch="31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C321F7" w15:done="0"/>
  <w15:commentEx w15:paraId="38FAF000" w15:done="0"/>
  <w15:commentEx w15:paraId="5C27D1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C321F7" w16cid:durableId="1F15E312"/>
  <w16cid:commentId w16cid:paraId="38FAF000" w16cid:durableId="1F15E363"/>
  <w16cid:commentId w16cid:paraId="5C27D1F8" w16cid:durableId="1F15E6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0D0" w:rsidRDefault="00B740D0">
      <w:r>
        <w:separator/>
      </w:r>
    </w:p>
  </w:endnote>
  <w:endnote w:type="continuationSeparator" w:id="0">
    <w:p w:rsidR="00B740D0" w:rsidRDefault="00B7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33E" w:rsidRDefault="00B740D0">
    <w:pPr>
      <w:pStyle w:val="a4"/>
      <w:jc w:val="center"/>
    </w:pPr>
    <w:r>
      <w:rPr>
        <w:noProof/>
      </w:rPr>
      <w:pict>
        <v:rect id="文本框 12" o:spid="_x0000_s2049" style="position:absolute;left:0;text-align:left;margin-left:0;margin-top:0;width:5.3pt;height:12.05pt;z-index:2;visibility:visible;mso-wrap-style:non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" filled="f" stroked="f">
          <v:textbox style="mso-fit-shape-to-text:t" inset="0,0,0,0">
            <w:txbxContent>
              <w:p w:rsidR="00C3333E" w:rsidRDefault="008764B9">
                <w:pPr>
                  <w:snapToGrid w:val="0"/>
                  <w:rPr>
                    <w:sz w:val="18"/>
                  </w:rPr>
                </w:pPr>
                <w:r>
                  <w:rPr>
                    <w:rFonts w:hint="eastAsia"/>
                    <w:sz w:val="18"/>
                  </w:rPr>
                  <w:fldChar w:fldCharType="begin"/>
                </w:r>
                <w:r w:rsidR="00D458DC">
                  <w:rPr>
                    <w:rFonts w:hint="eastAsia"/>
                    <w:sz w:val="18"/>
                  </w:rPr>
                  <w:instrText xml:space="preserve"> PAGE  \* MERGEFORMAT </w:instrText>
                </w:r>
                <w:r>
                  <w:rPr>
                    <w:rFonts w:hint="eastAsia"/>
                    <w:sz w:val="18"/>
                  </w:rPr>
                  <w:fldChar w:fldCharType="separate"/>
                </w:r>
                <w:r w:rsidR="00855987" w:rsidRPr="00855987">
                  <w:rPr>
                    <w:noProof/>
                  </w:rPr>
                  <w:t>1</w:t>
                </w:r>
                <w:r>
                  <w:rPr>
                    <w:rFonts w:hint="eastAsia"/>
                    <w:sz w:val="18"/>
                  </w:rPr>
                  <w:fldChar w:fldCharType="end"/>
                </w:r>
              </w:p>
            </w:txbxContent>
          </v:textbox>
          <w10:wrap anchorx="margin"/>
        </v:rect>
      </w:pict>
    </w:r>
  </w:p>
  <w:p w:rsidR="00C3333E" w:rsidRDefault="00C3333E">
    <w:pPr>
      <w:pStyle w:val="a4"/>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0D0" w:rsidRDefault="00B740D0">
      <w:r>
        <w:separator/>
      </w:r>
    </w:p>
  </w:footnote>
  <w:footnote w:type="continuationSeparator" w:id="0">
    <w:p w:rsidR="00B740D0" w:rsidRDefault="00B74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33E" w:rsidRDefault="00C3333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1A72"/>
    <w:multiLevelType w:val="hybridMultilevel"/>
    <w:tmpl w:val="14CC20FE"/>
    <w:lvl w:ilvl="0" w:tplc="FCFA967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35726EB"/>
    <w:multiLevelType w:val="hybridMultilevel"/>
    <w:tmpl w:val="14CC20FE"/>
    <w:lvl w:ilvl="0" w:tplc="FCFA967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2BD70CD"/>
    <w:multiLevelType w:val="hybridMultilevel"/>
    <w:tmpl w:val="02ACEBEE"/>
    <w:lvl w:ilvl="0" w:tplc="FCFA967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56141083"/>
    <w:multiLevelType w:val="hybridMultilevel"/>
    <w:tmpl w:val="5BF431F4"/>
    <w:lvl w:ilvl="0" w:tplc="AD6A57AC">
      <w:start w:val="1"/>
      <w:numFmt w:val="japaneseCounting"/>
      <w:lvlText w:val="%1、"/>
      <w:lvlJc w:val="left"/>
      <w:pPr>
        <w:ind w:left="1287"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5FFE5E6C"/>
    <w:multiLevelType w:val="hybridMultilevel"/>
    <w:tmpl w:val="01CE84C4"/>
    <w:lvl w:ilvl="0" w:tplc="FCFA967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7504114D"/>
    <w:multiLevelType w:val="singleLevel"/>
    <w:tmpl w:val="7504114D"/>
    <w:lvl w:ilvl="0">
      <w:start w:val="1"/>
      <w:numFmt w:val="decimal"/>
      <w:suff w:val="nothing"/>
      <w:lvlText w:val="（%1）"/>
      <w:lvlJc w:val="left"/>
    </w:lvl>
  </w:abstractNum>
  <w:abstractNum w:abstractNumId="6">
    <w:nsid w:val="7D8D5B22"/>
    <w:multiLevelType w:val="hybridMultilevel"/>
    <w:tmpl w:val="01CE84C4"/>
    <w:lvl w:ilvl="0" w:tplc="FCFA967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7EA83EFD"/>
    <w:multiLevelType w:val="hybridMultilevel"/>
    <w:tmpl w:val="296C93AE"/>
    <w:lvl w:ilvl="0" w:tplc="AD6A57AC">
      <w:start w:val="1"/>
      <w:numFmt w:val="japaneseCounting"/>
      <w:lvlText w:val="%1、"/>
      <w:lvlJc w:val="left"/>
      <w:pPr>
        <w:ind w:left="1287"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7"/>
  </w:num>
  <w:num w:numId="2">
    <w:abstractNumId w:val="4"/>
  </w:num>
  <w:num w:numId="3">
    <w:abstractNumId w:val="5"/>
  </w:num>
  <w:num w:numId="4">
    <w:abstractNumId w:val="0"/>
  </w:num>
  <w:num w:numId="5">
    <w:abstractNumId w:val="1"/>
  </w:num>
  <w:num w:numId="6">
    <w:abstractNumId w:val="2"/>
  </w:num>
  <w:num w:numId="7">
    <w:abstractNumId w:val="6"/>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517526442@qq.com">
    <w15:presenceInfo w15:providerId="Windows Live" w15:userId="69d248e3dd0708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333E"/>
    <w:rsid w:val="00093AAD"/>
    <w:rsid w:val="001252FA"/>
    <w:rsid w:val="00146E8C"/>
    <w:rsid w:val="00162656"/>
    <w:rsid w:val="001B0705"/>
    <w:rsid w:val="001B0802"/>
    <w:rsid w:val="001D3FB5"/>
    <w:rsid w:val="002409D4"/>
    <w:rsid w:val="00265BEB"/>
    <w:rsid w:val="002918AF"/>
    <w:rsid w:val="002C3EE5"/>
    <w:rsid w:val="002D0681"/>
    <w:rsid w:val="00334B89"/>
    <w:rsid w:val="00371EC5"/>
    <w:rsid w:val="003B40D2"/>
    <w:rsid w:val="003E1452"/>
    <w:rsid w:val="00435D95"/>
    <w:rsid w:val="004E29F9"/>
    <w:rsid w:val="005C5EC9"/>
    <w:rsid w:val="005C6762"/>
    <w:rsid w:val="00617F7F"/>
    <w:rsid w:val="006816B1"/>
    <w:rsid w:val="006D3ABA"/>
    <w:rsid w:val="006D6588"/>
    <w:rsid w:val="00727338"/>
    <w:rsid w:val="007314F6"/>
    <w:rsid w:val="00811E91"/>
    <w:rsid w:val="0082663A"/>
    <w:rsid w:val="0083688D"/>
    <w:rsid w:val="0085445C"/>
    <w:rsid w:val="00855987"/>
    <w:rsid w:val="008764B9"/>
    <w:rsid w:val="00890320"/>
    <w:rsid w:val="008C2798"/>
    <w:rsid w:val="009547FA"/>
    <w:rsid w:val="00981FE6"/>
    <w:rsid w:val="009C12F7"/>
    <w:rsid w:val="009E3CB8"/>
    <w:rsid w:val="00A64518"/>
    <w:rsid w:val="00A84A64"/>
    <w:rsid w:val="00AE6F08"/>
    <w:rsid w:val="00B36323"/>
    <w:rsid w:val="00B740D0"/>
    <w:rsid w:val="00BA1847"/>
    <w:rsid w:val="00BE4356"/>
    <w:rsid w:val="00C10527"/>
    <w:rsid w:val="00C327D0"/>
    <w:rsid w:val="00C3333E"/>
    <w:rsid w:val="00C42FCA"/>
    <w:rsid w:val="00C45892"/>
    <w:rsid w:val="00C533C3"/>
    <w:rsid w:val="00C71280"/>
    <w:rsid w:val="00CF0208"/>
    <w:rsid w:val="00D458DC"/>
    <w:rsid w:val="00D51D06"/>
    <w:rsid w:val="00E0087C"/>
    <w:rsid w:val="00E22760"/>
    <w:rsid w:val="00E37FDC"/>
    <w:rsid w:val="00E67CD2"/>
    <w:rsid w:val="00EB6001"/>
    <w:rsid w:val="00ED1791"/>
    <w:rsid w:val="00EE7001"/>
    <w:rsid w:val="00EF25B9"/>
    <w:rsid w:val="00EF7B9E"/>
    <w:rsid w:val="00FC4CB3"/>
    <w:rsid w:val="00FD5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AAD"/>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sid w:val="00093AAD"/>
    <w:rPr>
      <w:rFonts w:ascii="Times New Roman" w:eastAsia="宋体" w:hAnsi="Times New Roman" w:cs="Times New Roman"/>
      <w:kern w:val="2"/>
      <w:sz w:val="18"/>
      <w:szCs w:val="18"/>
    </w:rPr>
  </w:style>
  <w:style w:type="paragraph" w:styleId="a3">
    <w:name w:val="Balloon Text"/>
    <w:basedOn w:val="a"/>
    <w:link w:val="Char"/>
    <w:rsid w:val="00093AAD"/>
    <w:rPr>
      <w:sz w:val="18"/>
      <w:szCs w:val="18"/>
    </w:rPr>
  </w:style>
  <w:style w:type="paragraph" w:styleId="a4">
    <w:name w:val="footer"/>
    <w:basedOn w:val="a"/>
    <w:rsid w:val="00093AAD"/>
    <w:pPr>
      <w:tabs>
        <w:tab w:val="center" w:pos="4153"/>
        <w:tab w:val="right" w:pos="8306"/>
      </w:tabs>
      <w:snapToGrid w:val="0"/>
      <w:jc w:val="left"/>
    </w:pPr>
    <w:rPr>
      <w:sz w:val="18"/>
      <w:szCs w:val="18"/>
    </w:rPr>
  </w:style>
  <w:style w:type="paragraph" w:styleId="a5">
    <w:name w:val="header"/>
    <w:basedOn w:val="a"/>
    <w:qFormat/>
    <w:rsid w:val="00093AA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caption"/>
    <w:basedOn w:val="a"/>
    <w:next w:val="a"/>
    <w:uiPriority w:val="99"/>
    <w:qFormat/>
    <w:rsid w:val="00093AAD"/>
    <w:rPr>
      <w:rFonts w:ascii="Calibri Light" w:eastAsia="黑体" w:hAnsi="Calibri Light"/>
      <w:sz w:val="20"/>
      <w:szCs w:val="20"/>
    </w:rPr>
  </w:style>
  <w:style w:type="paragraph" w:customStyle="1" w:styleId="2">
    <w:name w:val="列出段落2"/>
    <w:basedOn w:val="a"/>
    <w:uiPriority w:val="34"/>
    <w:qFormat/>
    <w:rsid w:val="00093AAD"/>
    <w:pPr>
      <w:ind w:firstLineChars="200" w:firstLine="420"/>
    </w:pPr>
  </w:style>
  <w:style w:type="paragraph" w:customStyle="1" w:styleId="00">
    <w:name w:val="00正文"/>
    <w:basedOn w:val="a"/>
    <w:next w:val="a"/>
    <w:qFormat/>
    <w:rsid w:val="00093AAD"/>
    <w:pPr>
      <w:spacing w:line="360" w:lineRule="auto"/>
      <w:jc w:val="left"/>
    </w:pPr>
    <w:rPr>
      <w:rFonts w:eastAsia="Times New Roman"/>
      <w:kern w:val="0"/>
      <w:sz w:val="28"/>
      <w:szCs w:val="24"/>
    </w:rPr>
  </w:style>
  <w:style w:type="paragraph" w:customStyle="1" w:styleId="shiyan">
    <w:name w:val="shiyan正文"/>
    <w:basedOn w:val="a"/>
    <w:uiPriority w:val="99"/>
    <w:rsid w:val="00093AAD"/>
    <w:pPr>
      <w:snapToGrid w:val="0"/>
      <w:spacing w:line="360" w:lineRule="auto"/>
      <w:ind w:firstLineChars="200" w:firstLine="600"/>
    </w:pPr>
    <w:rPr>
      <w:rFonts w:ascii="仿宋" w:eastAsia="仿宋" w:hAnsi="仿宋"/>
      <w:bCs/>
      <w:kern w:val="0"/>
      <w:sz w:val="30"/>
      <w:szCs w:val="24"/>
    </w:rPr>
  </w:style>
  <w:style w:type="paragraph" w:customStyle="1" w:styleId="Default">
    <w:name w:val="Default"/>
    <w:rsid w:val="00093AAD"/>
    <w:pPr>
      <w:widowControl w:val="0"/>
      <w:autoSpaceDE w:val="0"/>
      <w:autoSpaceDN w:val="0"/>
      <w:adjustRightInd w:val="0"/>
    </w:pPr>
    <w:rPr>
      <w:rFonts w:ascii="黑体" w:eastAsia="黑体" w:cs="黑体"/>
      <w:color w:val="000000"/>
      <w:sz w:val="24"/>
      <w:szCs w:val="24"/>
    </w:rPr>
  </w:style>
  <w:style w:type="paragraph" w:styleId="a7">
    <w:name w:val="List Paragraph"/>
    <w:basedOn w:val="a"/>
    <w:uiPriority w:val="34"/>
    <w:qFormat/>
    <w:rsid w:val="00334B89"/>
    <w:pPr>
      <w:ind w:firstLineChars="200" w:firstLine="420"/>
    </w:pPr>
  </w:style>
  <w:style w:type="character" w:customStyle="1" w:styleId="font881">
    <w:name w:val="font881"/>
    <w:rsid w:val="002C3EE5"/>
    <w:rPr>
      <w:rFonts w:ascii="微软雅黑" w:eastAsia="微软雅黑" w:hAnsi="微软雅黑" w:hint="eastAsia"/>
      <w:b w:val="0"/>
      <w:bCs w:val="0"/>
      <w:i w:val="0"/>
      <w:iCs w:val="0"/>
      <w:strike w:val="0"/>
      <w:dstrike w:val="0"/>
      <w:color w:val="000000"/>
      <w:sz w:val="22"/>
      <w:szCs w:val="22"/>
      <w:u w:val="none"/>
    </w:rPr>
  </w:style>
  <w:style w:type="character" w:styleId="a8">
    <w:name w:val="annotation reference"/>
    <w:basedOn w:val="a0"/>
    <w:uiPriority w:val="99"/>
    <w:semiHidden/>
    <w:unhideWhenUsed/>
    <w:rsid w:val="00C533C3"/>
    <w:rPr>
      <w:sz w:val="21"/>
      <w:szCs w:val="21"/>
    </w:rPr>
  </w:style>
  <w:style w:type="paragraph" w:styleId="a9">
    <w:name w:val="annotation text"/>
    <w:basedOn w:val="a"/>
    <w:link w:val="Char0"/>
    <w:uiPriority w:val="99"/>
    <w:semiHidden/>
    <w:unhideWhenUsed/>
    <w:rsid w:val="00C533C3"/>
    <w:pPr>
      <w:jc w:val="left"/>
    </w:pPr>
  </w:style>
  <w:style w:type="character" w:customStyle="1" w:styleId="Char0">
    <w:name w:val="批注文字 Char"/>
    <w:basedOn w:val="a0"/>
    <w:link w:val="a9"/>
    <w:uiPriority w:val="99"/>
    <w:semiHidden/>
    <w:rsid w:val="00C533C3"/>
    <w:rPr>
      <w:rFonts w:ascii="Times New Roman" w:hAnsi="Times New Roman"/>
      <w:kern w:val="2"/>
      <w:sz w:val="21"/>
      <w:szCs w:val="22"/>
    </w:rPr>
  </w:style>
  <w:style w:type="paragraph" w:styleId="aa">
    <w:name w:val="annotation subject"/>
    <w:basedOn w:val="a9"/>
    <w:next w:val="a9"/>
    <w:link w:val="Char1"/>
    <w:uiPriority w:val="99"/>
    <w:semiHidden/>
    <w:unhideWhenUsed/>
    <w:rsid w:val="00C533C3"/>
    <w:rPr>
      <w:b/>
      <w:bCs/>
    </w:rPr>
  </w:style>
  <w:style w:type="character" w:customStyle="1" w:styleId="Char1">
    <w:name w:val="批注主题 Char"/>
    <w:basedOn w:val="Char0"/>
    <w:link w:val="aa"/>
    <w:uiPriority w:val="99"/>
    <w:semiHidden/>
    <w:rsid w:val="00C533C3"/>
    <w:rPr>
      <w:rFonts w:ascii="Times New Roman" w:hAnsi="Times New Roman"/>
      <w:b/>
      <w:bCs/>
      <w:kern w:val="2"/>
      <w:sz w:val="21"/>
      <w:szCs w:val="22"/>
    </w:rPr>
  </w:style>
  <w:style w:type="paragraph" w:styleId="ab">
    <w:name w:val="Document Map"/>
    <w:basedOn w:val="a"/>
    <w:link w:val="Char2"/>
    <w:uiPriority w:val="99"/>
    <w:semiHidden/>
    <w:unhideWhenUsed/>
    <w:rsid w:val="00C45892"/>
    <w:rPr>
      <w:rFonts w:ascii="宋体"/>
      <w:sz w:val="18"/>
      <w:szCs w:val="18"/>
    </w:rPr>
  </w:style>
  <w:style w:type="character" w:customStyle="1" w:styleId="Char2">
    <w:name w:val="文档结构图 Char"/>
    <w:basedOn w:val="a0"/>
    <w:link w:val="ab"/>
    <w:uiPriority w:val="99"/>
    <w:semiHidden/>
    <w:rsid w:val="00C45892"/>
    <w:rPr>
      <w:rFonts w:ascii="宋体"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4238">
      <w:bodyDiv w:val="1"/>
      <w:marLeft w:val="0"/>
      <w:marRight w:val="0"/>
      <w:marTop w:val="0"/>
      <w:marBottom w:val="0"/>
      <w:divBdr>
        <w:top w:val="none" w:sz="0" w:space="0" w:color="auto"/>
        <w:left w:val="none" w:sz="0" w:space="0" w:color="auto"/>
        <w:bottom w:val="none" w:sz="0" w:space="0" w:color="auto"/>
        <w:right w:val="none" w:sz="0" w:space="0" w:color="auto"/>
      </w:divBdr>
      <w:divsChild>
        <w:div w:id="332883228">
          <w:marLeft w:val="0"/>
          <w:marRight w:val="0"/>
          <w:marTop w:val="0"/>
          <w:marBottom w:val="0"/>
          <w:divBdr>
            <w:top w:val="none" w:sz="0" w:space="0" w:color="auto"/>
            <w:left w:val="none" w:sz="0" w:space="0" w:color="auto"/>
            <w:bottom w:val="none" w:sz="0" w:space="0" w:color="auto"/>
            <w:right w:val="none" w:sz="0" w:space="0" w:color="auto"/>
          </w:divBdr>
          <w:divsChild>
            <w:div w:id="641810767">
              <w:marLeft w:val="0"/>
              <w:marRight w:val="0"/>
              <w:marTop w:val="0"/>
              <w:marBottom w:val="0"/>
              <w:divBdr>
                <w:top w:val="none" w:sz="0" w:space="0" w:color="auto"/>
                <w:left w:val="none" w:sz="0" w:space="0" w:color="auto"/>
                <w:bottom w:val="none" w:sz="0" w:space="0" w:color="auto"/>
                <w:right w:val="none" w:sz="0" w:space="0" w:color="auto"/>
              </w:divBdr>
              <w:divsChild>
                <w:div w:id="722674147">
                  <w:marLeft w:val="0"/>
                  <w:marRight w:val="0"/>
                  <w:marTop w:val="0"/>
                  <w:marBottom w:val="0"/>
                  <w:divBdr>
                    <w:top w:val="none" w:sz="0" w:space="0" w:color="auto"/>
                    <w:left w:val="none" w:sz="0" w:space="0" w:color="auto"/>
                    <w:bottom w:val="none" w:sz="0" w:space="0" w:color="auto"/>
                    <w:right w:val="none" w:sz="0" w:space="0" w:color="auto"/>
                  </w:divBdr>
                  <w:divsChild>
                    <w:div w:id="565799571">
                      <w:marLeft w:val="0"/>
                      <w:marRight w:val="0"/>
                      <w:marTop w:val="0"/>
                      <w:marBottom w:val="0"/>
                      <w:divBdr>
                        <w:top w:val="none" w:sz="0" w:space="0" w:color="auto"/>
                        <w:left w:val="none" w:sz="0" w:space="0" w:color="auto"/>
                        <w:bottom w:val="none" w:sz="0" w:space="0" w:color="auto"/>
                        <w:right w:val="none" w:sz="0" w:space="0" w:color="auto"/>
                      </w:divBdr>
                      <w:divsChild>
                        <w:div w:id="12469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7518F-8DE6-4F1A-8A44-F7A91072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918</Words>
  <Characters>5236</Characters>
  <Application>Microsoft Office Word</Application>
  <DocSecurity>0</DocSecurity>
  <Lines>43</Lines>
  <Paragraphs>12</Paragraphs>
  <MMClips>0</MMClips>
  <ScaleCrop>false</ScaleCrop>
  <Company>Sky123.Org</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柴三刚</dc:creator>
  <cp:lastModifiedBy>wl</cp:lastModifiedBy>
  <cp:revision>18</cp:revision>
  <cp:lastPrinted>2017-06-06T07:55:00Z</cp:lastPrinted>
  <dcterms:created xsi:type="dcterms:W3CDTF">2018-08-08T13:57:00Z</dcterms:created>
  <dcterms:modified xsi:type="dcterms:W3CDTF">2018-08-09T02:19:00Z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